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334B5A" w14:textId="4EA805C9" w:rsidR="00C943E5" w:rsidRDefault="00D55703" w:rsidP="005257F3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Exercise 1</w:t>
      </w:r>
      <w:r w:rsidR="00C62056">
        <w:rPr>
          <w:rFonts w:ascii="Calibri" w:hAnsi="Calibri" w:cs="Calibri"/>
          <w:b/>
          <w:bCs/>
        </w:rPr>
        <w:t xml:space="preserve"> </w:t>
      </w:r>
    </w:p>
    <w:p w14:paraId="7BD01F11" w14:textId="373CA392" w:rsidR="00C943E5" w:rsidRPr="00C62056" w:rsidRDefault="00C943E5" w:rsidP="00A51771">
      <w:pPr>
        <w:pStyle w:val="ListParagraph"/>
        <w:numPr>
          <w:ilvl w:val="0"/>
          <w:numId w:val="7"/>
        </w:numPr>
        <w:ind w:right="260"/>
        <w:rPr>
          <w:rFonts w:ascii="Calibri" w:hAnsi="Calibri" w:cs="Calibri"/>
          <w:i/>
          <w:iCs/>
        </w:rPr>
      </w:pPr>
      <w:r w:rsidRPr="00C62056">
        <w:rPr>
          <w:rFonts w:ascii="Calibri" w:hAnsi="Calibri" w:cs="Calibri"/>
          <w:i/>
          <w:iCs/>
        </w:rPr>
        <w:t xml:space="preserve">Which of the following sentences would you be more likely to use? Why? </w:t>
      </w:r>
    </w:p>
    <w:p w14:paraId="7A44C46F" w14:textId="77777777" w:rsidR="00C943E5" w:rsidRPr="00727140" w:rsidRDefault="00C943E5" w:rsidP="00C943E5">
      <w:pPr>
        <w:pStyle w:val="ListParagraph"/>
        <w:rPr>
          <w:rFonts w:ascii="Calibri" w:hAnsi="Calibri" w:cs="Calibri"/>
          <w:i/>
          <w:iCs/>
        </w:rPr>
      </w:pPr>
    </w:p>
    <w:p w14:paraId="3B30E0DE" w14:textId="77777777" w:rsidR="00C943E5" w:rsidRDefault="00C943E5" w:rsidP="00C943E5">
      <w:pPr>
        <w:pStyle w:val="ListParagraph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ind w:left="0" w:firstLine="0"/>
        <w:rPr>
          <w:rFonts w:ascii="Calibri" w:hAnsi="Calibri" w:cs="Calibri"/>
          <w:sz w:val="22"/>
          <w:szCs w:val="22"/>
        </w:rPr>
      </w:pPr>
      <w:r w:rsidRPr="00CB753A">
        <w:rPr>
          <w:rFonts w:ascii="Calibri" w:hAnsi="Calibri" w:cs="Calibri"/>
          <w:sz w:val="22"/>
          <w:szCs w:val="22"/>
        </w:rPr>
        <w:t>Cardiovascular d</w:t>
      </w:r>
      <w:r w:rsidRPr="00727140">
        <w:rPr>
          <w:rFonts w:ascii="Calibri" w:hAnsi="Calibri" w:cs="Calibri"/>
          <w:sz w:val="22"/>
          <w:szCs w:val="22"/>
        </w:rPr>
        <w:t xml:space="preserve">iseases (CVDs) constitute </w:t>
      </w:r>
      <w:r w:rsidRPr="00727140">
        <w:rPr>
          <w:rFonts w:ascii="Calibri" w:hAnsi="Calibri" w:cs="Calibri"/>
          <w:b/>
          <w:bCs/>
          <w:sz w:val="22"/>
          <w:szCs w:val="22"/>
        </w:rPr>
        <w:t>an important</w:t>
      </w:r>
      <w:r w:rsidRPr="00727140">
        <w:rPr>
          <w:rFonts w:ascii="Calibri" w:hAnsi="Calibri" w:cs="Calibri"/>
          <w:sz w:val="22"/>
          <w:szCs w:val="22"/>
        </w:rPr>
        <w:t xml:space="preserve"> </w:t>
      </w:r>
      <w:r w:rsidRPr="00727140">
        <w:rPr>
          <w:rFonts w:ascii="Calibri" w:hAnsi="Calibri" w:cs="Calibri"/>
          <w:b/>
          <w:bCs/>
          <w:sz w:val="22"/>
          <w:szCs w:val="22"/>
        </w:rPr>
        <w:t>health problem that causes</w:t>
      </w:r>
      <w:r w:rsidRPr="00727140">
        <w:rPr>
          <w:rFonts w:ascii="Calibri" w:hAnsi="Calibri" w:cs="Calibri"/>
          <w:sz w:val="22"/>
          <w:szCs w:val="22"/>
        </w:rPr>
        <w:t xml:space="preserve"> serious disabilities, morbidity, mortality, labour loss and increase</w:t>
      </w:r>
      <w:r>
        <w:rPr>
          <w:rFonts w:ascii="Calibri" w:hAnsi="Calibri" w:cs="Calibri"/>
          <w:sz w:val="22"/>
          <w:szCs w:val="22"/>
        </w:rPr>
        <w:t>s</w:t>
      </w:r>
      <w:r w:rsidRPr="00727140">
        <w:rPr>
          <w:rFonts w:ascii="Calibri" w:hAnsi="Calibri" w:cs="Calibri"/>
          <w:sz w:val="22"/>
          <w:szCs w:val="22"/>
        </w:rPr>
        <w:t xml:space="preserve"> in spending on healthcare</w:t>
      </w:r>
    </w:p>
    <w:p w14:paraId="5D2F78F1" w14:textId="77777777" w:rsidR="00C943E5" w:rsidRPr="00727140" w:rsidRDefault="00C943E5" w:rsidP="00C943E5">
      <w:pPr>
        <w:pStyle w:val="ListParagraph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ind w:left="0" w:firstLine="0"/>
        <w:rPr>
          <w:rFonts w:ascii="Calibri" w:hAnsi="Calibri" w:cs="Calibri"/>
          <w:sz w:val="22"/>
          <w:szCs w:val="22"/>
        </w:rPr>
      </w:pPr>
      <w:r w:rsidRPr="00727140">
        <w:rPr>
          <w:rFonts w:ascii="Calibri" w:hAnsi="Calibri" w:cs="Calibri"/>
          <w:sz w:val="22"/>
          <w:szCs w:val="22"/>
        </w:rPr>
        <w:t xml:space="preserve">Cardiovascular diseases (CVDs) constitute </w:t>
      </w:r>
      <w:r w:rsidRPr="00727140">
        <w:rPr>
          <w:rFonts w:ascii="Calibri" w:hAnsi="Calibri" w:cs="Calibri"/>
          <w:b/>
          <w:bCs/>
          <w:sz w:val="22"/>
          <w:szCs w:val="22"/>
        </w:rPr>
        <w:t>a leading cause of</w:t>
      </w:r>
      <w:r w:rsidRPr="00727140">
        <w:rPr>
          <w:rFonts w:ascii="Calibri" w:hAnsi="Calibri" w:cs="Calibri"/>
          <w:sz w:val="22"/>
          <w:szCs w:val="22"/>
        </w:rPr>
        <w:t xml:space="preserve"> serious disabilities, morbidity, mortality, labour loss and increase</w:t>
      </w:r>
      <w:r>
        <w:rPr>
          <w:rFonts w:ascii="Calibri" w:hAnsi="Calibri" w:cs="Calibri"/>
          <w:sz w:val="22"/>
          <w:szCs w:val="22"/>
        </w:rPr>
        <w:t>s</w:t>
      </w:r>
      <w:r w:rsidRPr="00727140">
        <w:rPr>
          <w:rFonts w:ascii="Calibri" w:hAnsi="Calibri" w:cs="Calibri"/>
          <w:sz w:val="22"/>
          <w:szCs w:val="22"/>
        </w:rPr>
        <w:t xml:space="preserve"> in spending on healthcare</w:t>
      </w:r>
    </w:p>
    <w:p w14:paraId="73B9A04C" w14:textId="77777777" w:rsidR="00C62056" w:rsidRDefault="00C62056" w:rsidP="00C62056">
      <w:pPr>
        <w:pStyle w:val="ListParagraph"/>
        <w:rPr>
          <w:rFonts w:ascii="Calibri" w:hAnsi="Calibri" w:cs="Calibri"/>
          <w:i/>
          <w:iCs/>
        </w:rPr>
      </w:pPr>
    </w:p>
    <w:p w14:paraId="013F9CA8" w14:textId="5FF5CCAB" w:rsidR="00C943E5" w:rsidRPr="00C62056" w:rsidRDefault="00C943E5" w:rsidP="00C62056">
      <w:pPr>
        <w:pStyle w:val="ListParagraph"/>
        <w:numPr>
          <w:ilvl w:val="0"/>
          <w:numId w:val="7"/>
        </w:numPr>
        <w:rPr>
          <w:rFonts w:ascii="Calibri" w:hAnsi="Calibri" w:cs="Calibri"/>
          <w:i/>
          <w:iCs/>
        </w:rPr>
      </w:pPr>
      <w:r w:rsidRPr="00C62056">
        <w:rPr>
          <w:rFonts w:ascii="Calibri" w:hAnsi="Calibri" w:cs="Calibri"/>
          <w:i/>
          <w:iCs/>
        </w:rPr>
        <w:t xml:space="preserve">Have a look at the examples below from articles in Health Sciences. </w:t>
      </w:r>
    </w:p>
    <w:p w14:paraId="00698A1D" w14:textId="77777777" w:rsidR="00C943E5" w:rsidRPr="00727140" w:rsidRDefault="00C943E5" w:rsidP="00C943E5">
      <w:pPr>
        <w:pStyle w:val="ListParagraph"/>
        <w:numPr>
          <w:ilvl w:val="0"/>
          <w:numId w:val="6"/>
        </w:numPr>
        <w:rPr>
          <w:rFonts w:ascii="Calibri" w:hAnsi="Calibri" w:cs="Calibri"/>
          <w:sz w:val="22"/>
          <w:szCs w:val="22"/>
        </w:rPr>
      </w:pPr>
      <w:r w:rsidRPr="00727140">
        <w:rPr>
          <w:rFonts w:ascii="Calibri" w:hAnsi="Calibri" w:cs="Calibri"/>
          <w:sz w:val="22"/>
          <w:szCs w:val="22"/>
        </w:rPr>
        <w:t xml:space="preserve">Which words </w:t>
      </w:r>
      <w:r>
        <w:rPr>
          <w:rFonts w:ascii="Calibri" w:hAnsi="Calibri" w:cs="Calibri"/>
          <w:sz w:val="22"/>
          <w:szCs w:val="22"/>
        </w:rPr>
        <w:t xml:space="preserve">precede </w:t>
      </w:r>
      <w:r>
        <w:rPr>
          <w:rFonts w:ascii="Calibri" w:hAnsi="Calibri" w:cs="Calibri"/>
          <w:i/>
          <w:iCs/>
          <w:sz w:val="22"/>
          <w:szCs w:val="22"/>
        </w:rPr>
        <w:t>cause of</w:t>
      </w:r>
      <w:r>
        <w:t xml:space="preserve"> </w:t>
      </w:r>
      <w:r w:rsidRPr="00007221">
        <w:rPr>
          <w:rFonts w:ascii="Calibri" w:hAnsi="Calibri" w:cs="Calibri"/>
          <w:sz w:val="22"/>
          <w:szCs w:val="22"/>
        </w:rPr>
        <w:t xml:space="preserve">apart from </w:t>
      </w:r>
      <w:r w:rsidRPr="00007221">
        <w:rPr>
          <w:rFonts w:ascii="Calibri" w:hAnsi="Calibri" w:cs="Calibri"/>
          <w:i/>
          <w:iCs/>
          <w:sz w:val="22"/>
          <w:szCs w:val="22"/>
        </w:rPr>
        <w:t>leading</w:t>
      </w:r>
      <w:r w:rsidRPr="00007221">
        <w:rPr>
          <w:rFonts w:ascii="Calibri" w:hAnsi="Calibri" w:cs="Calibri"/>
          <w:sz w:val="22"/>
          <w:szCs w:val="22"/>
        </w:rPr>
        <w:t>?</w:t>
      </w:r>
      <w:r>
        <w:t xml:space="preserve"> </w:t>
      </w:r>
    </w:p>
    <w:p w14:paraId="6BE42D09" w14:textId="629794D0" w:rsidR="00C943E5" w:rsidRPr="00727140" w:rsidRDefault="00C943E5" w:rsidP="00C943E5">
      <w:pPr>
        <w:pStyle w:val="ListParagraph"/>
        <w:numPr>
          <w:ilvl w:val="0"/>
          <w:numId w:val="6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Which words can replace </w:t>
      </w:r>
      <w:r w:rsidRPr="00727140">
        <w:rPr>
          <w:rFonts w:ascii="Calibri" w:hAnsi="Calibri" w:cs="Calibri"/>
          <w:i/>
          <w:iCs/>
          <w:sz w:val="22"/>
          <w:szCs w:val="22"/>
        </w:rPr>
        <w:t>constitute</w:t>
      </w:r>
      <w:r w:rsidRPr="00727140">
        <w:rPr>
          <w:rFonts w:ascii="Calibri" w:hAnsi="Calibri" w:cs="Calibri"/>
          <w:sz w:val="22"/>
          <w:szCs w:val="22"/>
        </w:rPr>
        <w:t xml:space="preserve"> in e</w:t>
      </w:r>
      <w:r>
        <w:rPr>
          <w:rFonts w:ascii="Calibri" w:hAnsi="Calibri" w:cs="Calibri"/>
          <w:sz w:val="22"/>
          <w:szCs w:val="22"/>
        </w:rPr>
        <w:t xml:space="preserve">xample ii. above? </w:t>
      </w:r>
      <w:r w:rsidR="001254E2">
        <w:rPr>
          <w:rFonts w:ascii="Calibri" w:hAnsi="Calibri" w:cs="Calibri"/>
          <w:sz w:val="22"/>
          <w:szCs w:val="22"/>
        </w:rPr>
        <w:t xml:space="preserve"> 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57"/>
        <w:gridCol w:w="924"/>
        <w:gridCol w:w="3747"/>
      </w:tblGrid>
      <w:tr w:rsidR="00C943E5" w:rsidRPr="00727140" w14:paraId="493E2BD5" w14:textId="77777777" w:rsidTr="00CD4296">
        <w:trPr>
          <w:trHeight w:val="285"/>
        </w:trPr>
        <w:tc>
          <w:tcPr>
            <w:tcW w:w="2574" w:type="pct"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14:paraId="2BA0A7F2" w14:textId="77777777" w:rsidR="00C943E5" w:rsidRPr="00727140" w:rsidRDefault="00C943E5" w:rsidP="00305F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2714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Cardiovascular diseases are the leading </w:t>
            </w:r>
          </w:p>
        </w:tc>
        <w:tc>
          <w:tcPr>
            <w:tcW w:w="480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7ABAE" w14:textId="77777777" w:rsidR="00C943E5" w:rsidRPr="00727140" w:rsidRDefault="00C943E5" w:rsidP="00305F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2714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cause of </w:t>
            </w:r>
          </w:p>
        </w:tc>
        <w:tc>
          <w:tcPr>
            <w:tcW w:w="1947" w:type="pct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376217F7" w14:textId="77777777" w:rsidR="00C943E5" w:rsidRPr="00727140" w:rsidRDefault="00C943E5" w:rsidP="00305F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2714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death in the world </w:t>
            </w:r>
          </w:p>
        </w:tc>
      </w:tr>
      <w:tr w:rsidR="00C943E5" w:rsidRPr="00727140" w14:paraId="1957170A" w14:textId="77777777" w:rsidTr="00CD4296">
        <w:trPr>
          <w:trHeight w:val="285"/>
        </w:trPr>
        <w:tc>
          <w:tcPr>
            <w:tcW w:w="2574" w:type="pct"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14:paraId="712460B2" w14:textId="77777777" w:rsidR="00C943E5" w:rsidRPr="00727140" w:rsidRDefault="00C943E5" w:rsidP="00305F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2714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Suicide is the third most prevalent </w:t>
            </w:r>
          </w:p>
        </w:tc>
        <w:tc>
          <w:tcPr>
            <w:tcW w:w="480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E7019" w14:textId="77777777" w:rsidR="00C943E5" w:rsidRPr="00727140" w:rsidRDefault="00C943E5" w:rsidP="00305F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2714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cause of </w:t>
            </w:r>
          </w:p>
        </w:tc>
        <w:tc>
          <w:tcPr>
            <w:tcW w:w="1947" w:type="pct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283F240F" w14:textId="77777777" w:rsidR="00C943E5" w:rsidRPr="00727140" w:rsidRDefault="00C943E5" w:rsidP="00305F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2714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death for 15to 24-year-olds in the United States</w:t>
            </w:r>
          </w:p>
        </w:tc>
      </w:tr>
      <w:tr w:rsidR="00C943E5" w:rsidRPr="00727140" w14:paraId="715F3184" w14:textId="77777777" w:rsidTr="00CD4296">
        <w:trPr>
          <w:trHeight w:val="285"/>
        </w:trPr>
        <w:tc>
          <w:tcPr>
            <w:tcW w:w="2574" w:type="pct"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14:paraId="3D1B87F7" w14:textId="77777777" w:rsidR="00C943E5" w:rsidRPr="00727140" w:rsidRDefault="00C943E5" w:rsidP="00305F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2714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MS is considered the leading </w:t>
            </w:r>
          </w:p>
        </w:tc>
        <w:tc>
          <w:tcPr>
            <w:tcW w:w="480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BE472" w14:textId="77777777" w:rsidR="00C943E5" w:rsidRPr="00727140" w:rsidRDefault="00C943E5" w:rsidP="00305F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2714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cause of </w:t>
            </w:r>
          </w:p>
        </w:tc>
        <w:tc>
          <w:tcPr>
            <w:tcW w:w="1947" w:type="pct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68B7E1D2" w14:textId="77777777" w:rsidR="00C943E5" w:rsidRPr="00727140" w:rsidRDefault="00C943E5" w:rsidP="00305F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2714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non-traumatic neurological disability in young adults </w:t>
            </w:r>
          </w:p>
        </w:tc>
      </w:tr>
      <w:tr w:rsidR="00C943E5" w:rsidRPr="00727140" w14:paraId="4B515FC5" w14:textId="77777777" w:rsidTr="00CD4296">
        <w:trPr>
          <w:trHeight w:val="285"/>
        </w:trPr>
        <w:tc>
          <w:tcPr>
            <w:tcW w:w="2574" w:type="pct"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14:paraId="6BFB9B4C" w14:textId="77777777" w:rsidR="00C943E5" w:rsidRPr="00727140" w:rsidRDefault="00C943E5" w:rsidP="00305F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2714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Cardiovascular disease has emerged as the number one </w:t>
            </w:r>
          </w:p>
        </w:tc>
        <w:tc>
          <w:tcPr>
            <w:tcW w:w="480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1A6AD" w14:textId="77777777" w:rsidR="00C943E5" w:rsidRPr="00727140" w:rsidRDefault="00C943E5" w:rsidP="00305F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2714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cause of </w:t>
            </w:r>
          </w:p>
        </w:tc>
        <w:tc>
          <w:tcPr>
            <w:tcW w:w="1947" w:type="pct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3EE3FC43" w14:textId="77777777" w:rsidR="00C943E5" w:rsidRPr="00727140" w:rsidRDefault="00C943E5" w:rsidP="00305F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2714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both morbidity and mortality for individuals living with </w:t>
            </w:r>
          </w:p>
        </w:tc>
      </w:tr>
      <w:tr w:rsidR="00C943E5" w:rsidRPr="00727140" w14:paraId="231B2872" w14:textId="77777777" w:rsidTr="00CD4296">
        <w:trPr>
          <w:trHeight w:val="285"/>
        </w:trPr>
        <w:tc>
          <w:tcPr>
            <w:tcW w:w="2574" w:type="pct"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14:paraId="0BD3E2B5" w14:textId="77777777" w:rsidR="00C943E5" w:rsidRPr="00727140" w:rsidRDefault="00C943E5" w:rsidP="00305F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2714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Atherosclerosis is the major </w:t>
            </w:r>
          </w:p>
        </w:tc>
        <w:tc>
          <w:tcPr>
            <w:tcW w:w="480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D00EF" w14:textId="77777777" w:rsidR="00C943E5" w:rsidRPr="00727140" w:rsidRDefault="00C943E5" w:rsidP="00305F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2714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cause of </w:t>
            </w:r>
          </w:p>
        </w:tc>
        <w:tc>
          <w:tcPr>
            <w:tcW w:w="1947" w:type="pct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3A09C018" w14:textId="77777777" w:rsidR="00C943E5" w:rsidRPr="00727140" w:rsidRDefault="00C943E5" w:rsidP="00305F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2714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CAD. </w:t>
            </w:r>
          </w:p>
        </w:tc>
      </w:tr>
      <w:tr w:rsidR="00C943E5" w:rsidRPr="00727140" w14:paraId="3D6E8BA1" w14:textId="77777777" w:rsidTr="00CD4296">
        <w:trPr>
          <w:trHeight w:val="285"/>
        </w:trPr>
        <w:tc>
          <w:tcPr>
            <w:tcW w:w="2574" w:type="pct"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14:paraId="63EB5B14" w14:textId="77777777" w:rsidR="00C943E5" w:rsidRPr="00727140" w:rsidRDefault="00C943E5" w:rsidP="00305F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2714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one of the major public health problems and a major </w:t>
            </w:r>
          </w:p>
        </w:tc>
        <w:tc>
          <w:tcPr>
            <w:tcW w:w="480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1FAE9" w14:textId="77777777" w:rsidR="00C943E5" w:rsidRPr="00727140" w:rsidRDefault="00C943E5" w:rsidP="00305F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2714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cause of </w:t>
            </w:r>
          </w:p>
        </w:tc>
        <w:tc>
          <w:tcPr>
            <w:tcW w:w="1947" w:type="pct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67D3A504" w14:textId="77777777" w:rsidR="00C943E5" w:rsidRPr="00727140" w:rsidRDefault="00C943E5" w:rsidP="00305F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2714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cirrhosis and hepatocellular carcinoma around the world </w:t>
            </w:r>
          </w:p>
        </w:tc>
      </w:tr>
      <w:tr w:rsidR="00C943E5" w:rsidRPr="00727140" w14:paraId="008809A8" w14:textId="77777777" w:rsidTr="00CD4296">
        <w:trPr>
          <w:trHeight w:val="285"/>
        </w:trPr>
        <w:tc>
          <w:tcPr>
            <w:tcW w:w="2574" w:type="pct"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14:paraId="54EF7F05" w14:textId="77777777" w:rsidR="00C943E5" w:rsidRPr="00727140" w:rsidRDefault="00C943E5" w:rsidP="00305F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2714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with a prevalence of 448.4 per 100 000 population, cancer remains the primary </w:t>
            </w:r>
          </w:p>
        </w:tc>
        <w:tc>
          <w:tcPr>
            <w:tcW w:w="480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8D35D" w14:textId="77777777" w:rsidR="00C943E5" w:rsidRPr="00727140" w:rsidRDefault="00C943E5" w:rsidP="00305F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2714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cause of </w:t>
            </w:r>
          </w:p>
        </w:tc>
        <w:tc>
          <w:tcPr>
            <w:tcW w:w="1947" w:type="pct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39014385" w14:textId="77777777" w:rsidR="00C943E5" w:rsidRPr="00727140" w:rsidRDefault="00C943E5" w:rsidP="00305F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2714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death. </w:t>
            </w:r>
          </w:p>
        </w:tc>
      </w:tr>
      <w:tr w:rsidR="00C943E5" w:rsidRPr="00727140" w14:paraId="14EF1DA9" w14:textId="77777777" w:rsidTr="00CD4296">
        <w:trPr>
          <w:trHeight w:val="285"/>
        </w:trPr>
        <w:tc>
          <w:tcPr>
            <w:tcW w:w="2574" w:type="pct"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14:paraId="7DE72F52" w14:textId="77777777" w:rsidR="00C943E5" w:rsidRPr="00727140" w:rsidRDefault="00C943E5" w:rsidP="00305F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2714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As the second most frequent </w:t>
            </w:r>
          </w:p>
        </w:tc>
        <w:tc>
          <w:tcPr>
            <w:tcW w:w="480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F4CF6" w14:textId="77777777" w:rsidR="00C943E5" w:rsidRPr="00727140" w:rsidRDefault="00C943E5" w:rsidP="00305F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2714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cause of </w:t>
            </w:r>
          </w:p>
        </w:tc>
        <w:tc>
          <w:tcPr>
            <w:tcW w:w="1947" w:type="pct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4B08353C" w14:textId="77777777" w:rsidR="00C943E5" w:rsidRPr="00727140" w:rsidRDefault="00C943E5" w:rsidP="00305F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2714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HAIs, VAP is a serious complication, </w:t>
            </w:r>
          </w:p>
        </w:tc>
      </w:tr>
      <w:tr w:rsidR="00C943E5" w:rsidRPr="00727140" w14:paraId="54695E7E" w14:textId="77777777" w:rsidTr="00CD4296">
        <w:trPr>
          <w:trHeight w:val="285"/>
        </w:trPr>
        <w:tc>
          <w:tcPr>
            <w:tcW w:w="2574" w:type="pct"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14:paraId="34518E39" w14:textId="77777777" w:rsidR="00C943E5" w:rsidRPr="00727140" w:rsidRDefault="00C943E5" w:rsidP="00305F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2714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Depression is the leading </w:t>
            </w:r>
          </w:p>
        </w:tc>
        <w:tc>
          <w:tcPr>
            <w:tcW w:w="480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9F288" w14:textId="77777777" w:rsidR="00C943E5" w:rsidRPr="00727140" w:rsidRDefault="00C943E5" w:rsidP="00305F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2714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cause of </w:t>
            </w:r>
          </w:p>
        </w:tc>
        <w:tc>
          <w:tcPr>
            <w:tcW w:w="1947" w:type="pct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596A0C5E" w14:textId="77777777" w:rsidR="00C943E5" w:rsidRPr="00727140" w:rsidRDefault="00C943E5" w:rsidP="00305F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2714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ill health and disability worldwide </w:t>
            </w:r>
          </w:p>
        </w:tc>
      </w:tr>
      <w:tr w:rsidR="00C943E5" w:rsidRPr="00727140" w14:paraId="032DEF65" w14:textId="77777777" w:rsidTr="00CD4296">
        <w:trPr>
          <w:trHeight w:val="285"/>
        </w:trPr>
        <w:tc>
          <w:tcPr>
            <w:tcW w:w="2574" w:type="pct"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14:paraId="695AFAA3" w14:textId="77777777" w:rsidR="00C943E5" w:rsidRPr="00727140" w:rsidRDefault="00C943E5" w:rsidP="00305F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2714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physical inactivity represent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</w:t>
            </w:r>
            <w:r w:rsidRPr="0072714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the largest </w:t>
            </w:r>
          </w:p>
        </w:tc>
        <w:tc>
          <w:tcPr>
            <w:tcW w:w="480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E2A83" w14:textId="77777777" w:rsidR="00C943E5" w:rsidRPr="00727140" w:rsidRDefault="00C943E5" w:rsidP="00305F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2714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cause of </w:t>
            </w:r>
          </w:p>
        </w:tc>
        <w:tc>
          <w:tcPr>
            <w:tcW w:w="1947" w:type="pct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6BC1C19F" w14:textId="77777777" w:rsidR="00C943E5" w:rsidRPr="00727140" w:rsidRDefault="00C943E5" w:rsidP="00305F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2714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morbidity and mortality worldwide.</w:t>
            </w:r>
          </w:p>
        </w:tc>
      </w:tr>
      <w:tr w:rsidR="00C943E5" w:rsidRPr="00727140" w14:paraId="7602D74D" w14:textId="77777777" w:rsidTr="00CD4296">
        <w:trPr>
          <w:trHeight w:val="285"/>
        </w:trPr>
        <w:tc>
          <w:tcPr>
            <w:tcW w:w="2574" w:type="pct"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14:paraId="1445A845" w14:textId="77777777" w:rsidR="00C943E5" w:rsidRPr="00727140" w:rsidRDefault="00C943E5" w:rsidP="00305F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2714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Shoulder impingement syndrome (SIS) is the most common </w:t>
            </w:r>
          </w:p>
        </w:tc>
        <w:tc>
          <w:tcPr>
            <w:tcW w:w="480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529D9" w14:textId="77777777" w:rsidR="00C943E5" w:rsidRPr="00727140" w:rsidRDefault="00C943E5" w:rsidP="00305F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2714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cause of </w:t>
            </w:r>
          </w:p>
        </w:tc>
        <w:tc>
          <w:tcPr>
            <w:tcW w:w="1947" w:type="pct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11333EF4" w14:textId="77777777" w:rsidR="00C943E5" w:rsidRPr="00727140" w:rsidRDefault="00C943E5" w:rsidP="00305F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2714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shoulder pain in adults. </w:t>
            </w:r>
          </w:p>
        </w:tc>
      </w:tr>
      <w:tr w:rsidR="00C943E5" w:rsidRPr="00727140" w14:paraId="25CE47EB" w14:textId="77777777" w:rsidTr="00CD4296">
        <w:trPr>
          <w:trHeight w:val="285"/>
        </w:trPr>
        <w:tc>
          <w:tcPr>
            <w:tcW w:w="2574" w:type="pct"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14:paraId="660A9BCF" w14:textId="77777777" w:rsidR="00C943E5" w:rsidRPr="00727140" w:rsidRDefault="00C943E5" w:rsidP="00305F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2714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a previous study revealed that depression is the leading </w:t>
            </w:r>
          </w:p>
        </w:tc>
        <w:tc>
          <w:tcPr>
            <w:tcW w:w="480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83156" w14:textId="77777777" w:rsidR="00C943E5" w:rsidRPr="00727140" w:rsidRDefault="00C943E5" w:rsidP="00305F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2714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cause of </w:t>
            </w:r>
          </w:p>
        </w:tc>
        <w:tc>
          <w:tcPr>
            <w:tcW w:w="1947" w:type="pct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1559819E" w14:textId="77777777" w:rsidR="00C943E5" w:rsidRPr="00727140" w:rsidRDefault="00C943E5" w:rsidP="00305F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2714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suicide among elderly people</w:t>
            </w:r>
          </w:p>
        </w:tc>
      </w:tr>
      <w:tr w:rsidR="00C943E5" w:rsidRPr="00727140" w14:paraId="1CCD8DE4" w14:textId="77777777" w:rsidTr="00CD4296">
        <w:trPr>
          <w:trHeight w:val="285"/>
        </w:trPr>
        <w:tc>
          <w:tcPr>
            <w:tcW w:w="2574" w:type="pct"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14:paraId="75A9BAB7" w14:textId="77777777" w:rsidR="00C943E5" w:rsidRPr="00727140" w:rsidRDefault="00C943E5" w:rsidP="00305F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2714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Since then, it has been recognized as the most common </w:t>
            </w:r>
          </w:p>
        </w:tc>
        <w:tc>
          <w:tcPr>
            <w:tcW w:w="480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CEF1A" w14:textId="77777777" w:rsidR="00C943E5" w:rsidRPr="00727140" w:rsidRDefault="00C943E5" w:rsidP="00305F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2714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cause of </w:t>
            </w:r>
          </w:p>
        </w:tc>
        <w:tc>
          <w:tcPr>
            <w:tcW w:w="1947" w:type="pct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6D1D6C38" w14:textId="77777777" w:rsidR="00C943E5" w:rsidRPr="00727140" w:rsidRDefault="00C943E5" w:rsidP="00305F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2714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widespread chronic muscle pain</w:t>
            </w:r>
          </w:p>
        </w:tc>
      </w:tr>
    </w:tbl>
    <w:p w14:paraId="14C92CE3" w14:textId="77777777" w:rsidR="00C943E5" w:rsidRDefault="00C943E5" w:rsidP="00C943E5">
      <w:pPr>
        <w:rPr>
          <w:rFonts w:ascii="Calibri" w:hAnsi="Calibri" w:cs="Calibri"/>
          <w:b/>
          <w:bCs/>
        </w:rPr>
      </w:pPr>
    </w:p>
    <w:p w14:paraId="04CBB7C4" w14:textId="77777777" w:rsidR="00C943E5" w:rsidRPr="002A54D2" w:rsidRDefault="00C943E5" w:rsidP="00C943E5">
      <w:pPr>
        <w:rPr>
          <w:rFonts w:ascii="Calibri" w:hAnsi="Calibri" w:cs="Calibri"/>
        </w:rPr>
      </w:pPr>
      <w:r w:rsidRPr="002A54D2">
        <w:rPr>
          <w:rFonts w:ascii="Calibri" w:hAnsi="Calibri" w:cs="Calibri"/>
        </w:rPr>
        <w:t xml:space="preserve">How aware were </w:t>
      </w:r>
      <w:r>
        <w:rPr>
          <w:rFonts w:ascii="Calibri" w:hAnsi="Calibri" w:cs="Calibri"/>
        </w:rPr>
        <w:t xml:space="preserve">you </w:t>
      </w:r>
      <w:r w:rsidRPr="002A54D2">
        <w:rPr>
          <w:rFonts w:ascii="Calibri" w:hAnsi="Calibri" w:cs="Calibri"/>
        </w:rPr>
        <w:t>of this phrase (</w:t>
      </w:r>
      <w:r w:rsidRPr="002A54D2">
        <w:rPr>
          <w:rFonts w:ascii="Calibri" w:hAnsi="Calibri" w:cs="Calibri"/>
          <w:i/>
          <w:iCs/>
        </w:rPr>
        <w:t>X is a leading/major cause of Y</w:t>
      </w:r>
      <w:r w:rsidRPr="002A54D2">
        <w:rPr>
          <w:rFonts w:ascii="Calibri" w:hAnsi="Calibri" w:cs="Calibri"/>
        </w:rPr>
        <w:t xml:space="preserve">) before today? </w:t>
      </w:r>
    </w:p>
    <w:p w14:paraId="16558FA1" w14:textId="77777777" w:rsidR="00C943E5" w:rsidRPr="002A54D2" w:rsidRDefault="00C943E5" w:rsidP="00C943E5">
      <w:pPr>
        <w:pStyle w:val="ListParagraph"/>
        <w:numPr>
          <w:ilvl w:val="0"/>
          <w:numId w:val="2"/>
        </w:numPr>
        <w:rPr>
          <w:rFonts w:ascii="Calibri" w:hAnsi="Calibri" w:cs="Calibri"/>
        </w:rPr>
      </w:pPr>
      <w:r w:rsidRPr="002A54D2">
        <w:rPr>
          <w:rFonts w:ascii="Calibri" w:hAnsi="Calibri" w:cs="Calibri"/>
        </w:rPr>
        <w:t>This is the first time I’ve seen it</w:t>
      </w:r>
    </w:p>
    <w:p w14:paraId="6B73DA85" w14:textId="77777777" w:rsidR="00C943E5" w:rsidRPr="002A54D2" w:rsidRDefault="00C943E5" w:rsidP="00C943E5">
      <w:pPr>
        <w:pStyle w:val="ListParagraph"/>
        <w:numPr>
          <w:ilvl w:val="0"/>
          <w:numId w:val="2"/>
        </w:numPr>
        <w:rPr>
          <w:rFonts w:ascii="Calibri" w:hAnsi="Calibri" w:cs="Calibri"/>
        </w:rPr>
      </w:pPr>
      <w:r w:rsidRPr="002A54D2">
        <w:rPr>
          <w:rFonts w:ascii="Calibri" w:hAnsi="Calibri" w:cs="Calibri"/>
        </w:rPr>
        <w:t>I’ve seen it before but I don’t use it in my writing</w:t>
      </w:r>
    </w:p>
    <w:p w14:paraId="569301A6" w14:textId="77777777" w:rsidR="00C943E5" w:rsidRPr="002A54D2" w:rsidRDefault="00C943E5" w:rsidP="00C943E5">
      <w:pPr>
        <w:pStyle w:val="ListParagraph"/>
        <w:numPr>
          <w:ilvl w:val="0"/>
          <w:numId w:val="2"/>
        </w:numPr>
        <w:rPr>
          <w:rFonts w:ascii="Calibri" w:hAnsi="Calibri" w:cs="Calibri"/>
        </w:rPr>
      </w:pPr>
      <w:r w:rsidRPr="002A54D2">
        <w:rPr>
          <w:rFonts w:ascii="Calibri" w:hAnsi="Calibri" w:cs="Calibri"/>
        </w:rPr>
        <w:t xml:space="preserve">I was familiar with it and use it but I wasn’t aware of all the different ways of using it (e.g. </w:t>
      </w:r>
      <w:r w:rsidRPr="002A54D2">
        <w:rPr>
          <w:rFonts w:ascii="Calibri" w:hAnsi="Calibri" w:cs="Calibri"/>
          <w:i/>
          <w:iCs/>
        </w:rPr>
        <w:t>has been recognized as the most common cause of</w:t>
      </w:r>
      <w:r w:rsidRPr="002A54D2">
        <w:rPr>
          <w:rFonts w:ascii="Calibri" w:hAnsi="Calibri" w:cs="Calibri"/>
        </w:rPr>
        <w:t>)</w:t>
      </w:r>
    </w:p>
    <w:p w14:paraId="60B31558" w14:textId="77777777" w:rsidR="00C943E5" w:rsidRPr="002A54D2" w:rsidRDefault="00C943E5" w:rsidP="00C943E5">
      <w:pPr>
        <w:pStyle w:val="ListParagraph"/>
        <w:numPr>
          <w:ilvl w:val="0"/>
          <w:numId w:val="2"/>
        </w:numPr>
        <w:rPr>
          <w:rFonts w:ascii="Calibri" w:hAnsi="Calibri" w:cs="Calibri"/>
        </w:rPr>
      </w:pPr>
      <w:r w:rsidRPr="002A54D2">
        <w:rPr>
          <w:rFonts w:ascii="Calibri" w:hAnsi="Calibri" w:cs="Calibri"/>
        </w:rPr>
        <w:t xml:space="preserve">I have used it before and nothing was new to me here. </w:t>
      </w:r>
    </w:p>
    <w:p w14:paraId="6F466CFD" w14:textId="77777777" w:rsidR="00C943E5" w:rsidRDefault="00C943E5" w:rsidP="005257F3">
      <w:pPr>
        <w:rPr>
          <w:rFonts w:ascii="Calibri" w:hAnsi="Calibri" w:cs="Calibri"/>
          <w:b/>
          <w:bCs/>
        </w:rPr>
      </w:pPr>
    </w:p>
    <w:p w14:paraId="5B48CCA3" w14:textId="77777777" w:rsidR="00C943E5" w:rsidRDefault="00C943E5" w:rsidP="005257F3">
      <w:pPr>
        <w:rPr>
          <w:rFonts w:ascii="Calibri" w:hAnsi="Calibri" w:cs="Calibri"/>
          <w:b/>
          <w:bCs/>
        </w:rPr>
      </w:pPr>
    </w:p>
    <w:p w14:paraId="48BC17D3" w14:textId="77777777" w:rsidR="007D7AD1" w:rsidRDefault="007D7AD1" w:rsidP="005257F3">
      <w:pPr>
        <w:rPr>
          <w:rFonts w:ascii="Calibri" w:hAnsi="Calibri" w:cs="Calibri"/>
          <w:b/>
          <w:bCs/>
        </w:rPr>
      </w:pPr>
    </w:p>
    <w:p w14:paraId="20D08BC6" w14:textId="77777777" w:rsidR="00C943E5" w:rsidRDefault="00C943E5" w:rsidP="005257F3">
      <w:pPr>
        <w:rPr>
          <w:rFonts w:ascii="Calibri" w:hAnsi="Calibri" w:cs="Calibri"/>
          <w:b/>
          <w:bCs/>
        </w:rPr>
      </w:pPr>
    </w:p>
    <w:p w14:paraId="594C5195" w14:textId="77777777" w:rsidR="00F205FE" w:rsidRDefault="00F205FE" w:rsidP="005257F3">
      <w:pPr>
        <w:rPr>
          <w:rFonts w:ascii="Calibri" w:hAnsi="Calibri" w:cs="Calibri"/>
          <w:b/>
          <w:bCs/>
        </w:rPr>
      </w:pPr>
    </w:p>
    <w:p w14:paraId="6817BC50" w14:textId="062965D2" w:rsidR="00F205FE" w:rsidRDefault="00F205FE" w:rsidP="005257F3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lastRenderedPageBreak/>
        <w:t>Exercise 2</w:t>
      </w:r>
    </w:p>
    <w:p w14:paraId="0FBAC8DF" w14:textId="77734C3C" w:rsidR="00C717A6" w:rsidRPr="00895EE0" w:rsidRDefault="009632D3" w:rsidP="00CD34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i/>
          <w:iCs/>
          <w:u w:val="single"/>
        </w:rPr>
      </w:pPr>
      <w:r w:rsidRPr="00895EE0">
        <w:rPr>
          <w:rFonts w:ascii="Calibri" w:hAnsi="Calibri" w:cs="Calibri"/>
          <w:i/>
          <w:iCs/>
        </w:rPr>
        <w:t xml:space="preserve">This descriptive and cross-sectional </w:t>
      </w:r>
      <w:r w:rsidRPr="00895EE0">
        <w:rPr>
          <w:rFonts w:ascii="Calibri" w:hAnsi="Calibri" w:cs="Calibri"/>
          <w:i/>
          <w:iCs/>
          <w:u w:val="single"/>
        </w:rPr>
        <w:t>study has been conducted to</w:t>
      </w:r>
      <w:r w:rsidRPr="00895EE0">
        <w:rPr>
          <w:rFonts w:ascii="Calibri" w:hAnsi="Calibri" w:cs="Calibri"/>
          <w:i/>
          <w:iCs/>
        </w:rPr>
        <w:t xml:space="preserve"> determine university students’ knowledge o</w:t>
      </w:r>
      <w:r w:rsidR="0071657E" w:rsidRPr="00895EE0">
        <w:rPr>
          <w:rFonts w:ascii="Calibri" w:hAnsi="Calibri" w:cs="Calibri"/>
          <w:i/>
          <w:iCs/>
        </w:rPr>
        <w:t>f</w:t>
      </w:r>
      <w:r w:rsidRPr="00895EE0">
        <w:rPr>
          <w:rFonts w:ascii="Calibri" w:hAnsi="Calibri" w:cs="Calibri"/>
          <w:i/>
          <w:iCs/>
        </w:rPr>
        <w:t xml:space="preserve"> </w:t>
      </w:r>
      <w:r w:rsidRPr="00895EE0">
        <w:rPr>
          <w:rFonts w:ascii="Calibri" w:hAnsi="Calibri" w:cs="Calibri"/>
          <w:i/>
          <w:iCs/>
          <w:u w:val="single"/>
        </w:rPr>
        <w:t>CVDs’ risk factors</w:t>
      </w:r>
    </w:p>
    <w:p w14:paraId="74370F2E" w14:textId="79CF1C88" w:rsidR="00162C61" w:rsidRPr="00745CDC" w:rsidRDefault="0040004F" w:rsidP="00745CDC">
      <w:pPr>
        <w:rPr>
          <w:rFonts w:ascii="Calibri" w:hAnsi="Calibri" w:cs="Calibri"/>
        </w:rPr>
      </w:pPr>
      <w:r w:rsidRPr="00745CDC">
        <w:rPr>
          <w:rFonts w:ascii="Calibri" w:hAnsi="Calibri" w:cs="Calibri"/>
        </w:rPr>
        <w:t xml:space="preserve">Below are some </w:t>
      </w:r>
      <w:r w:rsidR="00B6312F" w:rsidRPr="00745CDC">
        <w:rPr>
          <w:rFonts w:ascii="Calibri" w:hAnsi="Calibri" w:cs="Calibri"/>
        </w:rPr>
        <w:t xml:space="preserve">examples </w:t>
      </w:r>
      <w:r w:rsidR="00895EE0" w:rsidRPr="00745CDC">
        <w:rPr>
          <w:rFonts w:ascii="Calibri" w:hAnsi="Calibri" w:cs="Calibri"/>
        </w:rPr>
        <w:t>from</w:t>
      </w:r>
      <w:r w:rsidR="00B6312F" w:rsidRPr="00745CDC">
        <w:rPr>
          <w:rFonts w:ascii="Calibri" w:hAnsi="Calibri" w:cs="Calibri"/>
        </w:rPr>
        <w:t xml:space="preserve"> published work in Health Sciences which talk about the </w:t>
      </w:r>
      <w:r w:rsidR="00417B55" w:rsidRPr="00745CDC">
        <w:rPr>
          <w:rFonts w:ascii="Calibri" w:hAnsi="Calibri" w:cs="Calibri"/>
        </w:rPr>
        <w:t xml:space="preserve">reasons for </w:t>
      </w:r>
      <w:r w:rsidR="00EB4A56" w:rsidRPr="00745CDC">
        <w:rPr>
          <w:rFonts w:ascii="Calibri" w:hAnsi="Calibri" w:cs="Calibri"/>
        </w:rPr>
        <w:t>conducting the study. Would you make any changes</w:t>
      </w:r>
      <w:r w:rsidR="00895EE0" w:rsidRPr="00745CDC">
        <w:rPr>
          <w:rFonts w:ascii="Calibri" w:hAnsi="Calibri" w:cs="Calibri"/>
        </w:rPr>
        <w:t xml:space="preserve"> to the first part of the example sentence above? What might you change?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6"/>
        <w:gridCol w:w="1254"/>
        <w:gridCol w:w="6538"/>
      </w:tblGrid>
      <w:tr w:rsidR="005A5402" w:rsidRPr="00D97B94" w14:paraId="22059F2F" w14:textId="77777777" w:rsidTr="005A5402">
        <w:trPr>
          <w:trHeight w:val="343"/>
        </w:trPr>
        <w:tc>
          <w:tcPr>
            <w:tcW w:w="0" w:type="auto"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14:paraId="2B0E0372" w14:textId="4E05B0DB" w:rsidR="00D97B94" w:rsidRPr="00D97B94" w:rsidRDefault="00D97B94" w:rsidP="00D97B9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97B9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The purpose of </w:t>
            </w:r>
          </w:p>
        </w:tc>
        <w:tc>
          <w:tcPr>
            <w:tcW w:w="1273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6F59E" w14:textId="77777777" w:rsidR="00D97B94" w:rsidRPr="00D97B94" w:rsidRDefault="00D97B94" w:rsidP="00D97B9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97B9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this study </w:t>
            </w:r>
          </w:p>
        </w:tc>
        <w:tc>
          <w:tcPr>
            <w:tcW w:w="6656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472999FF" w14:textId="77777777" w:rsidR="00D97B94" w:rsidRPr="00D97B94" w:rsidRDefault="00D97B94" w:rsidP="00823C5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97B9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was to explore the potential benefits of channel-linked AGC for speech intelligibility </w:t>
            </w:r>
          </w:p>
        </w:tc>
      </w:tr>
      <w:tr w:rsidR="005A5402" w:rsidRPr="00D97B94" w14:paraId="5BFDD24D" w14:textId="77777777" w:rsidTr="005A5402">
        <w:trPr>
          <w:trHeight w:val="343"/>
        </w:trPr>
        <w:tc>
          <w:tcPr>
            <w:tcW w:w="0" w:type="auto"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14:paraId="4CB895DB" w14:textId="4B5EA8BC" w:rsidR="00D97B94" w:rsidRPr="00D97B94" w:rsidRDefault="00D97B94" w:rsidP="00D97B9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97B9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The purpose of </w:t>
            </w:r>
          </w:p>
        </w:tc>
        <w:tc>
          <w:tcPr>
            <w:tcW w:w="1273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9CCD8" w14:textId="77777777" w:rsidR="00D97B94" w:rsidRPr="00D97B94" w:rsidRDefault="00D97B94" w:rsidP="00D97B9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97B9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this study </w:t>
            </w:r>
          </w:p>
        </w:tc>
        <w:tc>
          <w:tcPr>
            <w:tcW w:w="6656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701475F3" w14:textId="608FB8AF" w:rsidR="00D97B94" w:rsidRPr="00D97B94" w:rsidRDefault="00D97B94" w:rsidP="00823C5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97B9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was to evaluate the potential for rerouting amplification systems  </w:t>
            </w:r>
          </w:p>
        </w:tc>
      </w:tr>
      <w:tr w:rsidR="005A5402" w:rsidRPr="00D97B94" w14:paraId="6971AF55" w14:textId="77777777" w:rsidTr="005A5402">
        <w:trPr>
          <w:trHeight w:val="343"/>
        </w:trPr>
        <w:tc>
          <w:tcPr>
            <w:tcW w:w="0" w:type="auto"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14:paraId="3379CAE3" w14:textId="097C12B6" w:rsidR="00D97B94" w:rsidRPr="00D97B94" w:rsidRDefault="00D97B94" w:rsidP="00D97B9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97B9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The primary goal of </w:t>
            </w:r>
          </w:p>
        </w:tc>
        <w:tc>
          <w:tcPr>
            <w:tcW w:w="1273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9240E" w14:textId="77777777" w:rsidR="00D97B94" w:rsidRPr="00D97B94" w:rsidRDefault="00D97B94" w:rsidP="00D97B9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97B9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this study </w:t>
            </w:r>
          </w:p>
        </w:tc>
        <w:tc>
          <w:tcPr>
            <w:tcW w:w="6656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769912C3" w14:textId="58BFBF81" w:rsidR="00CE6233" w:rsidRPr="00D97B94" w:rsidRDefault="00D97B94" w:rsidP="00823C5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97B9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was to investigate the perception abilities of blind listeners with respect to consonants</w:t>
            </w:r>
          </w:p>
        </w:tc>
      </w:tr>
      <w:tr w:rsidR="005A5402" w:rsidRPr="00D97B94" w14:paraId="1B50B5A3" w14:textId="77777777" w:rsidTr="005A5402">
        <w:trPr>
          <w:trHeight w:val="343"/>
        </w:trPr>
        <w:tc>
          <w:tcPr>
            <w:tcW w:w="0" w:type="auto"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14:paraId="496050AE" w14:textId="5B4B847B" w:rsidR="00D97B94" w:rsidRPr="00D97B94" w:rsidRDefault="00D97B94" w:rsidP="00D97B9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97B9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The first goal of </w:t>
            </w:r>
          </w:p>
        </w:tc>
        <w:tc>
          <w:tcPr>
            <w:tcW w:w="1273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40645" w14:textId="77777777" w:rsidR="00D97B94" w:rsidRPr="00D97B94" w:rsidRDefault="00D97B94" w:rsidP="00D97B9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97B9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this study </w:t>
            </w:r>
          </w:p>
        </w:tc>
        <w:tc>
          <w:tcPr>
            <w:tcW w:w="6656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28713D7D" w14:textId="19A99D3B" w:rsidR="00D97B94" w:rsidRPr="00D97B94" w:rsidRDefault="00D97B94" w:rsidP="00823C5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97B9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was to determine the extent that NR algorithms modify </w:t>
            </w:r>
          </w:p>
        </w:tc>
      </w:tr>
      <w:tr w:rsidR="005A5402" w:rsidRPr="00D97B94" w14:paraId="578AB881" w14:textId="77777777" w:rsidTr="005A5402">
        <w:trPr>
          <w:trHeight w:val="343"/>
        </w:trPr>
        <w:tc>
          <w:tcPr>
            <w:tcW w:w="0" w:type="auto"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14:paraId="0254DDCC" w14:textId="5E2695E5" w:rsidR="00D97B94" w:rsidRPr="00D97B94" w:rsidRDefault="00D97B94" w:rsidP="00D97B9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97B9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The aim of </w:t>
            </w:r>
          </w:p>
        </w:tc>
        <w:tc>
          <w:tcPr>
            <w:tcW w:w="1273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D9BB3" w14:textId="77777777" w:rsidR="00D97B94" w:rsidRPr="00D97B94" w:rsidRDefault="00D97B94" w:rsidP="00D97B9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97B9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this study </w:t>
            </w:r>
          </w:p>
        </w:tc>
        <w:tc>
          <w:tcPr>
            <w:tcW w:w="6656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46DAEB89" w14:textId="09515E51" w:rsidR="00D97B94" w:rsidRPr="00D97B94" w:rsidRDefault="00D97B94" w:rsidP="00823C5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97B9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was to evaluate the effectiveness and safety of three </w:t>
            </w:r>
          </w:p>
        </w:tc>
      </w:tr>
      <w:tr w:rsidR="005A5402" w:rsidRPr="00D97B94" w14:paraId="4FB19D14" w14:textId="77777777" w:rsidTr="005A5402">
        <w:trPr>
          <w:trHeight w:val="343"/>
        </w:trPr>
        <w:tc>
          <w:tcPr>
            <w:tcW w:w="0" w:type="auto"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14:paraId="7FD5244C" w14:textId="119C0107" w:rsidR="00D97B94" w:rsidRPr="00A12679" w:rsidRDefault="00D97B94" w:rsidP="00D97B9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1267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The aim of </w:t>
            </w:r>
          </w:p>
        </w:tc>
        <w:tc>
          <w:tcPr>
            <w:tcW w:w="1273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E65FB" w14:textId="77777777" w:rsidR="00D97B94" w:rsidRPr="00A12679" w:rsidRDefault="00D97B94" w:rsidP="00D97B9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1267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this study </w:t>
            </w:r>
          </w:p>
        </w:tc>
        <w:tc>
          <w:tcPr>
            <w:tcW w:w="6656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24FB1717" w14:textId="6A55B44D" w:rsidR="00D97B94" w:rsidRPr="00D97B94" w:rsidRDefault="00D97B94" w:rsidP="00823C5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97B9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was to evaluate the effect of a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n </w:t>
            </w:r>
            <w:r w:rsidRPr="00D97B9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educational intervention on </w:t>
            </w:r>
            <w:r w:rsidR="00445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…</w:t>
            </w:r>
          </w:p>
        </w:tc>
      </w:tr>
      <w:tr w:rsidR="005A5402" w:rsidRPr="00D97B94" w14:paraId="5B171972" w14:textId="77777777" w:rsidTr="005A5402">
        <w:trPr>
          <w:trHeight w:val="343"/>
        </w:trPr>
        <w:tc>
          <w:tcPr>
            <w:tcW w:w="0" w:type="auto"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14:paraId="6BE3EC4B" w14:textId="685CFD95" w:rsidR="00D97B94" w:rsidRPr="00D97B94" w:rsidRDefault="00D97B94" w:rsidP="00D97B9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97B9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The aim of </w:t>
            </w:r>
          </w:p>
        </w:tc>
        <w:tc>
          <w:tcPr>
            <w:tcW w:w="1273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CE5E5" w14:textId="77777777" w:rsidR="00D97B94" w:rsidRPr="00D97B94" w:rsidRDefault="00D97B94" w:rsidP="00D97B9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97B9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this study </w:t>
            </w:r>
          </w:p>
        </w:tc>
        <w:tc>
          <w:tcPr>
            <w:tcW w:w="6656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183C445B" w14:textId="52791AB7" w:rsidR="00D97B94" w:rsidRPr="00D97B94" w:rsidRDefault="00D97B94" w:rsidP="00823C5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97B9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was to measure the effectiveness of early intensive lifestyle intervention </w:t>
            </w:r>
          </w:p>
        </w:tc>
      </w:tr>
      <w:tr w:rsidR="005A5402" w:rsidRPr="00D97B94" w14:paraId="580871F9" w14:textId="77777777" w:rsidTr="005A5402">
        <w:trPr>
          <w:trHeight w:val="343"/>
        </w:trPr>
        <w:tc>
          <w:tcPr>
            <w:tcW w:w="0" w:type="auto"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14:paraId="203801B5" w14:textId="0B02B34E" w:rsidR="00D97B94" w:rsidRPr="00D97B94" w:rsidRDefault="00D97B94" w:rsidP="00D97B9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97B9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The aim of </w:t>
            </w:r>
          </w:p>
        </w:tc>
        <w:tc>
          <w:tcPr>
            <w:tcW w:w="1273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647AF" w14:textId="77777777" w:rsidR="00D97B94" w:rsidRPr="00D97B94" w:rsidRDefault="00D97B94" w:rsidP="00D97B9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97B9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this study </w:t>
            </w:r>
          </w:p>
        </w:tc>
        <w:tc>
          <w:tcPr>
            <w:tcW w:w="6656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4918D0A0" w14:textId="6B574E8C" w:rsidR="00D97B94" w:rsidRPr="00D97B94" w:rsidRDefault="00D97B94" w:rsidP="00823C5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97B9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was to analyse effects of comprehensive care on </w:t>
            </w:r>
          </w:p>
        </w:tc>
      </w:tr>
    </w:tbl>
    <w:p w14:paraId="43A6140C" w14:textId="77777777" w:rsidR="009632D3" w:rsidRDefault="009632D3"/>
    <w:p w14:paraId="2AAA7D7A" w14:textId="77777777" w:rsidR="005D1E96" w:rsidRPr="002A54D2" w:rsidRDefault="005D1E96" w:rsidP="005D1E96">
      <w:pPr>
        <w:rPr>
          <w:rFonts w:ascii="Calibri" w:hAnsi="Calibri" w:cs="Calibri"/>
        </w:rPr>
      </w:pPr>
      <w:r w:rsidRPr="002A54D2">
        <w:rPr>
          <w:rFonts w:ascii="Calibri" w:hAnsi="Calibri" w:cs="Calibri"/>
        </w:rPr>
        <w:t xml:space="preserve">How aware were </w:t>
      </w:r>
      <w:r>
        <w:rPr>
          <w:rFonts w:ascii="Calibri" w:hAnsi="Calibri" w:cs="Calibri"/>
        </w:rPr>
        <w:t xml:space="preserve">you </w:t>
      </w:r>
      <w:r w:rsidRPr="002A54D2">
        <w:rPr>
          <w:rFonts w:ascii="Calibri" w:hAnsi="Calibri" w:cs="Calibri"/>
        </w:rPr>
        <w:t xml:space="preserve">of </w:t>
      </w:r>
      <w:r>
        <w:rPr>
          <w:rFonts w:ascii="Calibri" w:hAnsi="Calibri" w:cs="Calibri"/>
        </w:rPr>
        <w:t>the phrase</w:t>
      </w:r>
      <w:r w:rsidRPr="002A54D2">
        <w:rPr>
          <w:rFonts w:ascii="Calibri" w:hAnsi="Calibri" w:cs="Calibri"/>
        </w:rPr>
        <w:t xml:space="preserve"> </w:t>
      </w:r>
      <w:r>
        <w:rPr>
          <w:rFonts w:ascii="Calibri" w:hAnsi="Calibri" w:cs="Calibri"/>
          <w:i/>
          <w:iCs/>
        </w:rPr>
        <w:t xml:space="preserve">the aim/goal/purpose of this study was to evaluate/assess/determine … </w:t>
      </w:r>
      <w:r w:rsidRPr="002A54D2">
        <w:rPr>
          <w:rFonts w:ascii="Calibri" w:hAnsi="Calibri" w:cs="Calibri"/>
        </w:rPr>
        <w:t xml:space="preserve">before today? </w:t>
      </w:r>
    </w:p>
    <w:p w14:paraId="699C8157" w14:textId="77777777" w:rsidR="005D1E96" w:rsidRPr="002A54D2" w:rsidRDefault="005D1E96" w:rsidP="005D1E96">
      <w:pPr>
        <w:pStyle w:val="ListParagraph"/>
        <w:numPr>
          <w:ilvl w:val="0"/>
          <w:numId w:val="2"/>
        </w:numPr>
        <w:rPr>
          <w:rFonts w:ascii="Calibri" w:hAnsi="Calibri" w:cs="Calibri"/>
        </w:rPr>
      </w:pPr>
      <w:r w:rsidRPr="002A54D2">
        <w:rPr>
          <w:rFonts w:ascii="Calibri" w:hAnsi="Calibri" w:cs="Calibri"/>
        </w:rPr>
        <w:t>This is the first time I’ve seen it</w:t>
      </w:r>
    </w:p>
    <w:p w14:paraId="341AE682" w14:textId="77777777" w:rsidR="005D1E96" w:rsidRPr="002A54D2" w:rsidRDefault="005D1E96" w:rsidP="005D1E96">
      <w:pPr>
        <w:pStyle w:val="ListParagraph"/>
        <w:numPr>
          <w:ilvl w:val="0"/>
          <w:numId w:val="2"/>
        </w:numPr>
        <w:rPr>
          <w:rFonts w:ascii="Calibri" w:hAnsi="Calibri" w:cs="Calibri"/>
        </w:rPr>
      </w:pPr>
      <w:r w:rsidRPr="002A54D2">
        <w:rPr>
          <w:rFonts w:ascii="Calibri" w:hAnsi="Calibri" w:cs="Calibri"/>
        </w:rPr>
        <w:t>I’ve seen it before but I don’t use it in my writing</w:t>
      </w:r>
    </w:p>
    <w:p w14:paraId="0709E564" w14:textId="1B9DB891" w:rsidR="005D1E96" w:rsidRPr="002A54D2" w:rsidRDefault="005D1E96" w:rsidP="005D1E96">
      <w:pPr>
        <w:pStyle w:val="ListParagraph"/>
        <w:numPr>
          <w:ilvl w:val="0"/>
          <w:numId w:val="2"/>
        </w:numPr>
        <w:rPr>
          <w:rFonts w:ascii="Calibri" w:hAnsi="Calibri" w:cs="Calibri"/>
        </w:rPr>
      </w:pPr>
      <w:r w:rsidRPr="002A54D2">
        <w:rPr>
          <w:rFonts w:ascii="Calibri" w:hAnsi="Calibri" w:cs="Calibri"/>
        </w:rPr>
        <w:t xml:space="preserve">I was familiar with it and use it but I wasn’t aware of all the different ways of using it (e.g. </w:t>
      </w:r>
      <w:r w:rsidR="0044611A">
        <w:rPr>
          <w:rFonts w:ascii="Calibri" w:hAnsi="Calibri" w:cs="Calibri"/>
          <w:i/>
          <w:iCs/>
        </w:rPr>
        <w:t>the primary aim … was to analyse/measure</w:t>
      </w:r>
      <w:r w:rsidRPr="002A54D2">
        <w:rPr>
          <w:rFonts w:ascii="Calibri" w:hAnsi="Calibri" w:cs="Calibri"/>
        </w:rPr>
        <w:t>)</w:t>
      </w:r>
    </w:p>
    <w:p w14:paraId="21B1F0D7" w14:textId="77777777" w:rsidR="005D1E96" w:rsidRPr="002A54D2" w:rsidRDefault="005D1E96" w:rsidP="005D1E96">
      <w:pPr>
        <w:pStyle w:val="ListParagraph"/>
        <w:numPr>
          <w:ilvl w:val="0"/>
          <w:numId w:val="2"/>
        </w:numPr>
        <w:rPr>
          <w:rFonts w:ascii="Calibri" w:hAnsi="Calibri" w:cs="Calibri"/>
        </w:rPr>
      </w:pPr>
      <w:r w:rsidRPr="005A5402">
        <w:rPr>
          <w:rFonts w:ascii="Calibri" w:hAnsi="Calibri" w:cs="Calibri"/>
        </w:rPr>
        <w:t>I have used</w:t>
      </w:r>
      <w:r w:rsidRPr="002A54D2">
        <w:rPr>
          <w:rFonts w:ascii="Calibri" w:hAnsi="Calibri" w:cs="Calibri"/>
        </w:rPr>
        <w:t xml:space="preserve"> it before and nothing was new to me here. </w:t>
      </w:r>
    </w:p>
    <w:p w14:paraId="2DC99D76" w14:textId="77777777" w:rsidR="005D1E96" w:rsidRDefault="005D1E96"/>
    <w:p w14:paraId="0815C112" w14:textId="77777777" w:rsidR="00C943E5" w:rsidRDefault="00C943E5"/>
    <w:p w14:paraId="20274475" w14:textId="77777777" w:rsidR="00C943E5" w:rsidRDefault="00C943E5"/>
    <w:p w14:paraId="69854707" w14:textId="77777777" w:rsidR="00C943E5" w:rsidRDefault="00C943E5"/>
    <w:p w14:paraId="38FF7B65" w14:textId="77777777" w:rsidR="00C943E5" w:rsidRDefault="00C943E5"/>
    <w:p w14:paraId="3B1B001E" w14:textId="77777777" w:rsidR="00C943E5" w:rsidRDefault="00C943E5"/>
    <w:p w14:paraId="5C0C4D12" w14:textId="77777777" w:rsidR="00C943E5" w:rsidRDefault="00C943E5"/>
    <w:p w14:paraId="0DD69739" w14:textId="77777777" w:rsidR="00C943E5" w:rsidRDefault="00C943E5"/>
    <w:p w14:paraId="0BD1BEF1" w14:textId="77777777" w:rsidR="00C943E5" w:rsidRDefault="00C943E5"/>
    <w:p w14:paraId="2C7E784F" w14:textId="77777777" w:rsidR="00C943E5" w:rsidRDefault="00C943E5" w:rsidP="00745CDC">
      <w:pPr>
        <w:rPr>
          <w:rFonts w:ascii="Calibri" w:hAnsi="Calibri" w:cs="Calibri"/>
        </w:rPr>
      </w:pPr>
    </w:p>
    <w:p w14:paraId="585B1ECD" w14:textId="77777777" w:rsidR="00C943E5" w:rsidRDefault="00C943E5" w:rsidP="00745CDC">
      <w:pPr>
        <w:rPr>
          <w:rFonts w:ascii="Calibri" w:hAnsi="Calibri" w:cs="Calibri"/>
        </w:rPr>
      </w:pPr>
    </w:p>
    <w:p w14:paraId="6A6BFCAE" w14:textId="520439CA" w:rsidR="00391473" w:rsidRPr="00391473" w:rsidRDefault="00391473" w:rsidP="00745CDC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lastRenderedPageBreak/>
        <w:t xml:space="preserve">Exercise </w:t>
      </w:r>
      <w:r>
        <w:rPr>
          <w:rFonts w:ascii="Calibri" w:hAnsi="Calibri" w:cs="Calibri"/>
          <w:b/>
          <w:bCs/>
        </w:rPr>
        <w:t>3</w:t>
      </w:r>
    </w:p>
    <w:p w14:paraId="3FA254E3" w14:textId="3AD076D7" w:rsidR="005A0D65" w:rsidRPr="00745CDC" w:rsidRDefault="000B2F4B" w:rsidP="00745CDC">
      <w:pPr>
        <w:rPr>
          <w:rFonts w:ascii="Calibri" w:hAnsi="Calibri" w:cs="Calibri"/>
        </w:rPr>
      </w:pPr>
      <w:r w:rsidRPr="00745CDC">
        <w:rPr>
          <w:rFonts w:ascii="Calibri" w:hAnsi="Calibri" w:cs="Calibri"/>
        </w:rPr>
        <w:t>It is common practice to refer to</w:t>
      </w:r>
      <w:r w:rsidR="005A198E" w:rsidRPr="00745CDC">
        <w:rPr>
          <w:rFonts w:ascii="Calibri" w:hAnsi="Calibri" w:cs="Calibri"/>
        </w:rPr>
        <w:t xml:space="preserve"> </w:t>
      </w:r>
      <w:r w:rsidR="00996C39" w:rsidRPr="00745CDC">
        <w:rPr>
          <w:rFonts w:ascii="Calibri" w:hAnsi="Calibri" w:cs="Calibri"/>
          <w:i/>
          <w:iCs/>
        </w:rPr>
        <w:t xml:space="preserve">risk factors </w:t>
      </w:r>
      <w:r w:rsidR="00996C39" w:rsidRPr="00745CDC">
        <w:rPr>
          <w:rFonts w:ascii="Calibri" w:hAnsi="Calibri" w:cs="Calibri"/>
        </w:rPr>
        <w:t>in Health Sciences writing</w:t>
      </w:r>
      <w:r w:rsidR="003B7AB9" w:rsidRPr="00745CDC">
        <w:rPr>
          <w:rFonts w:ascii="Calibri" w:hAnsi="Calibri" w:cs="Calibri"/>
        </w:rPr>
        <w:t xml:space="preserve">, as the examples below show. Which word typically follows </w:t>
      </w:r>
      <w:r w:rsidR="003B7AB9" w:rsidRPr="00745CDC">
        <w:rPr>
          <w:rFonts w:ascii="Calibri" w:hAnsi="Calibri" w:cs="Calibri"/>
          <w:i/>
          <w:iCs/>
        </w:rPr>
        <w:t>r</w:t>
      </w:r>
      <w:r w:rsidR="009E5CBA" w:rsidRPr="00745CDC">
        <w:rPr>
          <w:rFonts w:ascii="Calibri" w:hAnsi="Calibri" w:cs="Calibri"/>
          <w:i/>
          <w:iCs/>
        </w:rPr>
        <w:t xml:space="preserve">isk factor(s) </w:t>
      </w:r>
      <w:r w:rsidR="009E5CBA" w:rsidRPr="00745CDC">
        <w:rPr>
          <w:rFonts w:ascii="Calibri" w:hAnsi="Calibri" w:cs="Calibri"/>
        </w:rPr>
        <w:t xml:space="preserve">in the examples below? What would you change in the example sentence? </w:t>
      </w:r>
    </w:p>
    <w:p w14:paraId="008C998E" w14:textId="08F204E5" w:rsidR="00F544F0" w:rsidRPr="00745CDC" w:rsidRDefault="00F544F0" w:rsidP="00745C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i/>
          <w:iCs/>
          <w:u w:val="single"/>
        </w:rPr>
      </w:pPr>
      <w:r w:rsidRPr="00745CDC">
        <w:rPr>
          <w:rFonts w:ascii="Calibri" w:hAnsi="Calibri" w:cs="Calibri"/>
          <w:i/>
          <w:iCs/>
        </w:rPr>
        <w:t xml:space="preserve">This descriptive and cross-sectional </w:t>
      </w:r>
      <w:r w:rsidRPr="00745CDC">
        <w:rPr>
          <w:rFonts w:ascii="Calibri" w:hAnsi="Calibri" w:cs="Calibri"/>
          <w:i/>
          <w:iCs/>
          <w:u w:val="single"/>
        </w:rPr>
        <w:t>study has been conducted to</w:t>
      </w:r>
      <w:r w:rsidRPr="00745CDC">
        <w:rPr>
          <w:rFonts w:ascii="Calibri" w:hAnsi="Calibri" w:cs="Calibri"/>
          <w:i/>
          <w:iCs/>
        </w:rPr>
        <w:t xml:space="preserve"> determine university students’ knowledge on </w:t>
      </w:r>
      <w:r w:rsidRPr="00745CDC">
        <w:rPr>
          <w:rFonts w:ascii="Calibri" w:hAnsi="Calibri" w:cs="Calibri"/>
          <w:i/>
          <w:iCs/>
          <w:u w:val="single"/>
        </w:rPr>
        <w:t>CVDs’ risk factors</w:t>
      </w:r>
      <w:r w:rsidR="001254E2">
        <w:rPr>
          <w:rFonts w:ascii="Calibri" w:hAnsi="Calibri" w:cs="Calibri"/>
          <w:i/>
          <w:iCs/>
          <w:u w:val="single"/>
        </w:rPr>
        <w:t xml:space="preserve"> (</w:t>
      </w:r>
      <w:proofErr w:type="spellStart"/>
      <w:r w:rsidR="001254E2">
        <w:rPr>
          <w:rFonts w:ascii="Calibri" w:hAnsi="Calibri" w:cs="Calibri"/>
          <w:i/>
          <w:iCs/>
          <w:u w:val="single"/>
        </w:rPr>
        <w:t>bilemedim</w:t>
      </w:r>
      <w:proofErr w:type="spellEnd"/>
      <w:r w:rsidR="001254E2">
        <w:rPr>
          <w:rFonts w:ascii="Calibri" w:hAnsi="Calibri" w:cs="Calibri"/>
          <w:i/>
          <w:iCs/>
          <w:u w:val="single"/>
        </w:rPr>
        <w:t xml:space="preserve">) </w:t>
      </w:r>
    </w:p>
    <w:p w14:paraId="4DD8E7BB" w14:textId="77777777" w:rsidR="009E5CBA" w:rsidRPr="005A0D65" w:rsidRDefault="009E5CBA" w:rsidP="00996C39">
      <w:pPr>
        <w:pStyle w:val="ListParagraph"/>
        <w:rPr>
          <w:rFonts w:ascii="Calibri" w:hAnsi="Calibri" w:cs="Calibri"/>
          <w:i/>
          <w:i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1276"/>
        <w:gridCol w:w="4388"/>
      </w:tblGrid>
      <w:tr w:rsidR="000F47D3" w:rsidRPr="00D97B94" w14:paraId="5528AD72" w14:textId="77777777" w:rsidTr="002E10AE">
        <w:trPr>
          <w:trHeight w:val="285"/>
        </w:trPr>
        <w:tc>
          <w:tcPr>
            <w:tcW w:w="3964" w:type="dxa"/>
            <w:shd w:val="clear" w:color="auto" w:fill="auto"/>
            <w:noWrap/>
            <w:vAlign w:val="center"/>
            <w:hideMark/>
          </w:tcPr>
          <w:p w14:paraId="49D4BF48" w14:textId="637FD8DD" w:rsidR="000F47D3" w:rsidRPr="00D97B94" w:rsidRDefault="000F47D3" w:rsidP="008B141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97B9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It is</w:t>
            </w:r>
            <w:r w:rsidR="00C943E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r w:rsidRPr="00D97B9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of critical importance to better understand 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1BB1AA1" w14:textId="77777777" w:rsidR="000F47D3" w:rsidRPr="00D97B94" w:rsidRDefault="000F47D3" w:rsidP="008B141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97B9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risk factors </w:t>
            </w:r>
          </w:p>
        </w:tc>
        <w:tc>
          <w:tcPr>
            <w:tcW w:w="4388" w:type="dxa"/>
            <w:shd w:val="clear" w:color="auto" w:fill="auto"/>
            <w:noWrap/>
            <w:vAlign w:val="center"/>
            <w:hideMark/>
          </w:tcPr>
          <w:p w14:paraId="01F9546E" w14:textId="77777777" w:rsidR="000F47D3" w:rsidRPr="00D97B94" w:rsidRDefault="000F47D3" w:rsidP="008B141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97B9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for alcohol use and the mechanisms that may shape alcohol use </w:t>
            </w:r>
          </w:p>
        </w:tc>
      </w:tr>
      <w:tr w:rsidR="00D97B94" w:rsidRPr="00D97B94" w14:paraId="52479757" w14:textId="77777777" w:rsidTr="002E10AE">
        <w:trPr>
          <w:trHeight w:val="285"/>
        </w:trPr>
        <w:tc>
          <w:tcPr>
            <w:tcW w:w="3964" w:type="dxa"/>
            <w:shd w:val="clear" w:color="auto" w:fill="auto"/>
            <w:noWrap/>
            <w:vAlign w:val="center"/>
            <w:hideMark/>
          </w:tcPr>
          <w:p w14:paraId="2762BFB8" w14:textId="09EC5D72" w:rsidR="00D97B94" w:rsidRPr="00D97B94" w:rsidRDefault="00D97B94" w:rsidP="00495F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97B9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Cervical lymph node metastases are an important 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261B649" w14:textId="77777777" w:rsidR="00D97B94" w:rsidRPr="00D97B94" w:rsidRDefault="00D97B94" w:rsidP="00D97B9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97B9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risk factor </w:t>
            </w:r>
          </w:p>
        </w:tc>
        <w:tc>
          <w:tcPr>
            <w:tcW w:w="4388" w:type="dxa"/>
            <w:shd w:val="clear" w:color="auto" w:fill="auto"/>
            <w:noWrap/>
            <w:vAlign w:val="center"/>
            <w:hideMark/>
          </w:tcPr>
          <w:p w14:paraId="499ACA16" w14:textId="4BC9A718" w:rsidR="00D97B94" w:rsidRPr="00D97B94" w:rsidRDefault="00D97B94" w:rsidP="00495F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97B9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for the rates of recurrence and survival of thyroid cancer. </w:t>
            </w:r>
          </w:p>
        </w:tc>
      </w:tr>
      <w:tr w:rsidR="00D97B94" w:rsidRPr="00D97B94" w14:paraId="4D8F0C0D" w14:textId="77777777" w:rsidTr="002E10AE">
        <w:trPr>
          <w:trHeight w:val="285"/>
        </w:trPr>
        <w:tc>
          <w:tcPr>
            <w:tcW w:w="3964" w:type="dxa"/>
            <w:shd w:val="clear" w:color="auto" w:fill="auto"/>
            <w:noWrap/>
            <w:vAlign w:val="center"/>
            <w:hideMark/>
          </w:tcPr>
          <w:p w14:paraId="1F85CD48" w14:textId="5535EA0E" w:rsidR="00D97B94" w:rsidRPr="00D97B94" w:rsidRDefault="00D97B94" w:rsidP="00495F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97B9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the high and rising prevalence of obesity, one of the most common 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B21137A" w14:textId="77777777" w:rsidR="00D97B94" w:rsidRPr="00D97B94" w:rsidRDefault="00D97B94" w:rsidP="00D97B9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97B9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risk factors </w:t>
            </w:r>
          </w:p>
        </w:tc>
        <w:tc>
          <w:tcPr>
            <w:tcW w:w="4388" w:type="dxa"/>
            <w:shd w:val="clear" w:color="auto" w:fill="auto"/>
            <w:noWrap/>
            <w:vAlign w:val="center"/>
            <w:hideMark/>
          </w:tcPr>
          <w:p w14:paraId="6EF524BB" w14:textId="739FD186" w:rsidR="00D97B94" w:rsidRPr="00D97B94" w:rsidRDefault="00D97B94" w:rsidP="00495F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97B9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for the disease. </w:t>
            </w:r>
          </w:p>
        </w:tc>
      </w:tr>
      <w:tr w:rsidR="00D97B94" w:rsidRPr="00D97B94" w14:paraId="48BAE11A" w14:textId="77777777" w:rsidTr="002E10AE">
        <w:trPr>
          <w:trHeight w:val="285"/>
        </w:trPr>
        <w:tc>
          <w:tcPr>
            <w:tcW w:w="3964" w:type="dxa"/>
            <w:shd w:val="clear" w:color="auto" w:fill="auto"/>
            <w:noWrap/>
            <w:vAlign w:val="center"/>
            <w:hideMark/>
          </w:tcPr>
          <w:p w14:paraId="03CE1AC7" w14:textId="0782A390" w:rsidR="00D97B94" w:rsidRPr="00D97B94" w:rsidRDefault="00D97B94" w:rsidP="00495F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97B9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a predominant underlying 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4E605C9" w14:textId="77777777" w:rsidR="00D97B94" w:rsidRPr="00D97B94" w:rsidRDefault="00D97B94" w:rsidP="00D97B9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97B9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risk factor </w:t>
            </w:r>
          </w:p>
        </w:tc>
        <w:tc>
          <w:tcPr>
            <w:tcW w:w="4388" w:type="dxa"/>
            <w:shd w:val="clear" w:color="auto" w:fill="auto"/>
            <w:noWrap/>
            <w:vAlign w:val="center"/>
            <w:hideMark/>
          </w:tcPr>
          <w:p w14:paraId="57789A0E" w14:textId="1014DED2" w:rsidR="00D97B94" w:rsidRPr="00D97B94" w:rsidRDefault="00D97B94" w:rsidP="00495F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97B9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for the syndrome appears to be physical inactivity </w:t>
            </w:r>
          </w:p>
        </w:tc>
      </w:tr>
      <w:tr w:rsidR="00D97B94" w:rsidRPr="00D97B94" w14:paraId="37A5309D" w14:textId="77777777" w:rsidTr="002E10AE">
        <w:trPr>
          <w:trHeight w:val="285"/>
        </w:trPr>
        <w:tc>
          <w:tcPr>
            <w:tcW w:w="3964" w:type="dxa"/>
            <w:shd w:val="clear" w:color="auto" w:fill="auto"/>
            <w:noWrap/>
            <w:vAlign w:val="center"/>
            <w:hideMark/>
          </w:tcPr>
          <w:p w14:paraId="1A5DDA96" w14:textId="7F2C16A3" w:rsidR="00D97B94" w:rsidRPr="00D97B94" w:rsidRDefault="00D97B94" w:rsidP="00495F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97B9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epidemiological evidence shows too much sitting is an independent 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D976571" w14:textId="77777777" w:rsidR="00D97B94" w:rsidRPr="00D97B94" w:rsidRDefault="00D97B94" w:rsidP="00D97B9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97B9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risk factor </w:t>
            </w:r>
          </w:p>
        </w:tc>
        <w:tc>
          <w:tcPr>
            <w:tcW w:w="4388" w:type="dxa"/>
            <w:shd w:val="clear" w:color="auto" w:fill="auto"/>
            <w:noWrap/>
            <w:vAlign w:val="center"/>
            <w:hideMark/>
          </w:tcPr>
          <w:p w14:paraId="541B5553" w14:textId="78F9CEAA" w:rsidR="00D97B94" w:rsidRPr="00D97B94" w:rsidRDefault="00D97B94" w:rsidP="00495F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97B9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for cardiovascular disease in both children and adults </w:t>
            </w:r>
          </w:p>
        </w:tc>
      </w:tr>
      <w:tr w:rsidR="00D97B94" w:rsidRPr="00D97B94" w14:paraId="2257B2BE" w14:textId="77777777" w:rsidTr="002E10AE">
        <w:trPr>
          <w:trHeight w:val="285"/>
        </w:trPr>
        <w:tc>
          <w:tcPr>
            <w:tcW w:w="3964" w:type="dxa"/>
            <w:shd w:val="clear" w:color="auto" w:fill="auto"/>
            <w:noWrap/>
            <w:vAlign w:val="center"/>
            <w:hideMark/>
          </w:tcPr>
          <w:p w14:paraId="5746BA3F" w14:textId="4729DB42" w:rsidR="00D97B94" w:rsidRPr="00D97B94" w:rsidRDefault="00D97B94" w:rsidP="00495F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97B9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Physical inactivity, an important behavioural 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F63DA1A" w14:textId="77777777" w:rsidR="00D97B94" w:rsidRPr="00D97B94" w:rsidRDefault="00D97B94" w:rsidP="00D97B9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97B9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risk factor </w:t>
            </w:r>
          </w:p>
        </w:tc>
        <w:tc>
          <w:tcPr>
            <w:tcW w:w="4388" w:type="dxa"/>
            <w:shd w:val="clear" w:color="auto" w:fill="auto"/>
            <w:noWrap/>
            <w:vAlign w:val="center"/>
            <w:hideMark/>
          </w:tcPr>
          <w:p w14:paraId="44B301C5" w14:textId="79978394" w:rsidR="00D97B94" w:rsidRPr="00D97B94" w:rsidRDefault="00D97B94" w:rsidP="00495F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97B9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for CVDs, often occurs concomitantly with elevated blood pressure (BP)</w:t>
            </w:r>
          </w:p>
        </w:tc>
      </w:tr>
      <w:tr w:rsidR="00D97B94" w:rsidRPr="00D97B94" w14:paraId="5F8835E9" w14:textId="77777777" w:rsidTr="002E10AE">
        <w:trPr>
          <w:trHeight w:val="285"/>
        </w:trPr>
        <w:tc>
          <w:tcPr>
            <w:tcW w:w="3964" w:type="dxa"/>
            <w:shd w:val="clear" w:color="auto" w:fill="auto"/>
            <w:noWrap/>
            <w:vAlign w:val="center"/>
            <w:hideMark/>
          </w:tcPr>
          <w:p w14:paraId="121A0A5C" w14:textId="24507683" w:rsidR="00D97B94" w:rsidRPr="00D97B94" w:rsidRDefault="00D97B94" w:rsidP="00495F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97B9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with evidence indicating that hearing loss is the leading modifiable mid-life 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C0C1A7B" w14:textId="77777777" w:rsidR="00D97B94" w:rsidRPr="00D97B94" w:rsidRDefault="00D97B94" w:rsidP="00D97B9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97B9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risk factor </w:t>
            </w:r>
          </w:p>
        </w:tc>
        <w:tc>
          <w:tcPr>
            <w:tcW w:w="4388" w:type="dxa"/>
            <w:shd w:val="clear" w:color="auto" w:fill="auto"/>
            <w:noWrap/>
            <w:vAlign w:val="center"/>
            <w:hideMark/>
          </w:tcPr>
          <w:p w14:paraId="476096DB" w14:textId="3DDF5203" w:rsidR="00D97B94" w:rsidRPr="00D97B94" w:rsidRDefault="00D97B94" w:rsidP="00495F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97B9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for dementia (Livingston et al. 2020). </w:t>
            </w:r>
          </w:p>
        </w:tc>
      </w:tr>
      <w:tr w:rsidR="00D97B94" w:rsidRPr="00D97B94" w14:paraId="29D2A398" w14:textId="77777777" w:rsidTr="002E10AE">
        <w:trPr>
          <w:trHeight w:val="285"/>
        </w:trPr>
        <w:tc>
          <w:tcPr>
            <w:tcW w:w="3964" w:type="dxa"/>
            <w:shd w:val="clear" w:color="auto" w:fill="auto"/>
            <w:noWrap/>
            <w:vAlign w:val="center"/>
            <w:hideMark/>
          </w:tcPr>
          <w:p w14:paraId="07890A22" w14:textId="3B5A0F70" w:rsidR="00D97B94" w:rsidRPr="00D97B94" w:rsidRDefault="00D97B94" w:rsidP="00495F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97B9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Apnoea of prematurity is considered a relevant 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F566FB4" w14:textId="77777777" w:rsidR="00D97B94" w:rsidRPr="00D97B94" w:rsidRDefault="00D97B94" w:rsidP="00D97B9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97B9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risk factor </w:t>
            </w:r>
          </w:p>
        </w:tc>
        <w:tc>
          <w:tcPr>
            <w:tcW w:w="4388" w:type="dxa"/>
            <w:shd w:val="clear" w:color="auto" w:fill="auto"/>
            <w:noWrap/>
            <w:vAlign w:val="center"/>
            <w:hideMark/>
          </w:tcPr>
          <w:p w14:paraId="22080C75" w14:textId="090F0712" w:rsidR="00D97B94" w:rsidRPr="00D97B94" w:rsidRDefault="00D97B94" w:rsidP="00495F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97B9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for development of sleep-disordered breathing and cardiovascular dysfunction </w:t>
            </w:r>
          </w:p>
        </w:tc>
      </w:tr>
      <w:tr w:rsidR="00D97B94" w:rsidRPr="00D97B94" w14:paraId="08AAC5D0" w14:textId="77777777" w:rsidTr="002E10AE">
        <w:trPr>
          <w:trHeight w:val="285"/>
        </w:trPr>
        <w:tc>
          <w:tcPr>
            <w:tcW w:w="3964" w:type="dxa"/>
            <w:shd w:val="clear" w:color="auto" w:fill="auto"/>
            <w:noWrap/>
            <w:vAlign w:val="center"/>
            <w:hideMark/>
          </w:tcPr>
          <w:p w14:paraId="10DAD5D0" w14:textId="0077B0F5" w:rsidR="00D97B94" w:rsidRPr="00D97B94" w:rsidRDefault="00D97B94" w:rsidP="00495F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97B9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Vitamin D deficiency has been shown to be an independent 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6494D00" w14:textId="77777777" w:rsidR="00D97B94" w:rsidRPr="00D97B94" w:rsidRDefault="00D97B94" w:rsidP="00D97B9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97B9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risk factor </w:t>
            </w:r>
          </w:p>
        </w:tc>
        <w:tc>
          <w:tcPr>
            <w:tcW w:w="4388" w:type="dxa"/>
            <w:shd w:val="clear" w:color="auto" w:fill="auto"/>
            <w:noWrap/>
            <w:vAlign w:val="center"/>
            <w:hideMark/>
          </w:tcPr>
          <w:p w14:paraId="351BDAEF" w14:textId="0B803C53" w:rsidR="00D97B94" w:rsidRPr="00D97B94" w:rsidRDefault="00D97B94" w:rsidP="00495F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97B9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for diabetic peripheral  neuropathy (DPN). </w:t>
            </w:r>
          </w:p>
        </w:tc>
      </w:tr>
      <w:tr w:rsidR="00D97B94" w:rsidRPr="00D97B94" w14:paraId="673A43F1" w14:textId="77777777" w:rsidTr="002E10AE">
        <w:trPr>
          <w:trHeight w:val="285"/>
        </w:trPr>
        <w:tc>
          <w:tcPr>
            <w:tcW w:w="3964" w:type="dxa"/>
            <w:shd w:val="clear" w:color="auto" w:fill="auto"/>
            <w:noWrap/>
            <w:vAlign w:val="center"/>
            <w:hideMark/>
          </w:tcPr>
          <w:p w14:paraId="1A737EE0" w14:textId="5196F758" w:rsidR="00D97B94" w:rsidRPr="00D97B94" w:rsidRDefault="00D97B94" w:rsidP="00495F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97B9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Several studies have identified hearing loss as a significant 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BD727B2" w14:textId="77777777" w:rsidR="00D97B94" w:rsidRPr="00D97B94" w:rsidRDefault="00D97B94" w:rsidP="00D97B9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97B9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risk factor </w:t>
            </w:r>
          </w:p>
        </w:tc>
        <w:tc>
          <w:tcPr>
            <w:tcW w:w="4388" w:type="dxa"/>
            <w:shd w:val="clear" w:color="auto" w:fill="auto"/>
            <w:noWrap/>
            <w:vAlign w:val="center"/>
            <w:hideMark/>
          </w:tcPr>
          <w:p w14:paraId="681ACD13" w14:textId="16418EF5" w:rsidR="00D97B94" w:rsidRPr="00D97B94" w:rsidRDefault="00D97B94" w:rsidP="00495F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97B9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for farm injuries </w:t>
            </w:r>
          </w:p>
        </w:tc>
      </w:tr>
    </w:tbl>
    <w:p w14:paraId="193465C0" w14:textId="77777777" w:rsidR="00D97B94" w:rsidRDefault="00D97B94"/>
    <w:p w14:paraId="445842EB" w14:textId="103756ED" w:rsidR="009E5CBA" w:rsidRPr="002A54D2" w:rsidRDefault="009E5CBA" w:rsidP="009E5CBA">
      <w:pPr>
        <w:rPr>
          <w:rFonts w:ascii="Calibri" w:hAnsi="Calibri" w:cs="Calibri"/>
        </w:rPr>
      </w:pPr>
      <w:r w:rsidRPr="002A54D2">
        <w:rPr>
          <w:rFonts w:ascii="Calibri" w:hAnsi="Calibri" w:cs="Calibri"/>
        </w:rPr>
        <w:t xml:space="preserve">How aware were </w:t>
      </w:r>
      <w:r>
        <w:rPr>
          <w:rFonts w:ascii="Calibri" w:hAnsi="Calibri" w:cs="Calibri"/>
        </w:rPr>
        <w:t xml:space="preserve">you </w:t>
      </w:r>
      <w:r w:rsidRPr="002A54D2">
        <w:rPr>
          <w:rFonts w:ascii="Calibri" w:hAnsi="Calibri" w:cs="Calibri"/>
        </w:rPr>
        <w:t xml:space="preserve">of </w:t>
      </w:r>
      <w:r w:rsidR="00A77D68">
        <w:rPr>
          <w:rFonts w:ascii="Calibri" w:hAnsi="Calibri" w:cs="Calibri"/>
        </w:rPr>
        <w:t xml:space="preserve">how to use </w:t>
      </w:r>
      <w:r w:rsidR="00A77D68">
        <w:rPr>
          <w:rFonts w:ascii="Calibri" w:hAnsi="Calibri" w:cs="Calibri"/>
          <w:i/>
          <w:iCs/>
        </w:rPr>
        <w:t>risk factor(s)</w:t>
      </w:r>
      <w:r w:rsidR="005D1E96">
        <w:rPr>
          <w:rFonts w:ascii="Calibri" w:hAnsi="Calibri" w:cs="Calibri"/>
          <w:i/>
          <w:iCs/>
        </w:rPr>
        <w:t xml:space="preserve"> … </w:t>
      </w:r>
      <w:r w:rsidRPr="002A54D2">
        <w:rPr>
          <w:rFonts w:ascii="Calibri" w:hAnsi="Calibri" w:cs="Calibri"/>
        </w:rPr>
        <w:t xml:space="preserve">before today? </w:t>
      </w:r>
    </w:p>
    <w:p w14:paraId="090C0E10" w14:textId="77777777" w:rsidR="009E5CBA" w:rsidRPr="002A54D2" w:rsidRDefault="009E5CBA" w:rsidP="00A77D68">
      <w:pPr>
        <w:pStyle w:val="ListParagraph"/>
        <w:numPr>
          <w:ilvl w:val="0"/>
          <w:numId w:val="3"/>
        </w:numPr>
        <w:rPr>
          <w:rFonts w:ascii="Calibri" w:hAnsi="Calibri" w:cs="Calibri"/>
        </w:rPr>
      </w:pPr>
      <w:r w:rsidRPr="002A54D2">
        <w:rPr>
          <w:rFonts w:ascii="Calibri" w:hAnsi="Calibri" w:cs="Calibri"/>
        </w:rPr>
        <w:t>This is the first time I’ve seen it</w:t>
      </w:r>
    </w:p>
    <w:p w14:paraId="2E842360" w14:textId="77777777" w:rsidR="009E5CBA" w:rsidRPr="002A54D2" w:rsidRDefault="009E5CBA" w:rsidP="00A77D68">
      <w:pPr>
        <w:pStyle w:val="ListParagraph"/>
        <w:numPr>
          <w:ilvl w:val="0"/>
          <w:numId w:val="3"/>
        </w:numPr>
        <w:rPr>
          <w:rFonts w:ascii="Calibri" w:hAnsi="Calibri" w:cs="Calibri"/>
        </w:rPr>
      </w:pPr>
      <w:r w:rsidRPr="002A54D2">
        <w:rPr>
          <w:rFonts w:ascii="Calibri" w:hAnsi="Calibri" w:cs="Calibri"/>
        </w:rPr>
        <w:t>I’ve seen it before but I don’t use it in my writing</w:t>
      </w:r>
    </w:p>
    <w:p w14:paraId="1E4DF01F" w14:textId="77777777" w:rsidR="009E5CBA" w:rsidRPr="002A54D2" w:rsidRDefault="009E5CBA" w:rsidP="00A77D68">
      <w:pPr>
        <w:pStyle w:val="ListParagraph"/>
        <w:numPr>
          <w:ilvl w:val="0"/>
          <w:numId w:val="3"/>
        </w:numPr>
        <w:rPr>
          <w:rFonts w:ascii="Calibri" w:hAnsi="Calibri" w:cs="Calibri"/>
        </w:rPr>
      </w:pPr>
      <w:r w:rsidRPr="002E10AE">
        <w:rPr>
          <w:rFonts w:ascii="Calibri" w:hAnsi="Calibri" w:cs="Calibri"/>
        </w:rPr>
        <w:t>I was familiar with</w:t>
      </w:r>
      <w:r w:rsidRPr="002A54D2">
        <w:rPr>
          <w:rFonts w:ascii="Calibri" w:hAnsi="Calibri" w:cs="Calibri"/>
        </w:rPr>
        <w:t xml:space="preserve"> it and use it but I wasn’t aware of all the different ways of using it (e.g. </w:t>
      </w:r>
      <w:r w:rsidRPr="002A54D2">
        <w:rPr>
          <w:rFonts w:ascii="Calibri" w:hAnsi="Calibri" w:cs="Calibri"/>
          <w:i/>
          <w:iCs/>
        </w:rPr>
        <w:t>has been recognized as the most common cause of</w:t>
      </w:r>
      <w:r w:rsidRPr="002A54D2">
        <w:rPr>
          <w:rFonts w:ascii="Calibri" w:hAnsi="Calibri" w:cs="Calibri"/>
        </w:rPr>
        <w:t>)</w:t>
      </w:r>
    </w:p>
    <w:p w14:paraId="2F018B5C" w14:textId="77777777" w:rsidR="009E5CBA" w:rsidRPr="002A54D2" w:rsidRDefault="009E5CBA" w:rsidP="00A77D68">
      <w:pPr>
        <w:pStyle w:val="ListParagraph"/>
        <w:numPr>
          <w:ilvl w:val="0"/>
          <w:numId w:val="3"/>
        </w:numPr>
        <w:rPr>
          <w:rFonts w:ascii="Calibri" w:hAnsi="Calibri" w:cs="Calibri"/>
        </w:rPr>
      </w:pPr>
      <w:r w:rsidRPr="002A54D2">
        <w:rPr>
          <w:rFonts w:ascii="Calibri" w:hAnsi="Calibri" w:cs="Calibri"/>
        </w:rPr>
        <w:t xml:space="preserve">I have used it before and nothing was new to me here. </w:t>
      </w:r>
    </w:p>
    <w:p w14:paraId="268B2D5E" w14:textId="77777777" w:rsidR="009E5CBA" w:rsidRDefault="009E5CBA"/>
    <w:sectPr w:rsidR="009E5CBA" w:rsidSect="00A51771">
      <w:headerReference w:type="default" r:id="rId7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0CB8BE" w14:textId="77777777" w:rsidR="00E061C4" w:rsidRDefault="00E061C4" w:rsidP="00F00C94">
      <w:pPr>
        <w:spacing w:after="0" w:line="240" w:lineRule="auto"/>
      </w:pPr>
      <w:r>
        <w:separator/>
      </w:r>
    </w:p>
  </w:endnote>
  <w:endnote w:type="continuationSeparator" w:id="0">
    <w:p w14:paraId="108AD07B" w14:textId="77777777" w:rsidR="00E061C4" w:rsidRDefault="00E061C4" w:rsidP="00F00C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60F284" w14:textId="77777777" w:rsidR="00E061C4" w:rsidRDefault="00E061C4" w:rsidP="00F00C94">
      <w:pPr>
        <w:spacing w:after="0" w:line="240" w:lineRule="auto"/>
      </w:pPr>
      <w:r>
        <w:separator/>
      </w:r>
    </w:p>
  </w:footnote>
  <w:footnote w:type="continuationSeparator" w:id="0">
    <w:p w14:paraId="2E09A185" w14:textId="77777777" w:rsidR="00E061C4" w:rsidRDefault="00E061C4" w:rsidP="00F00C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EB1EAC" w14:textId="6C8BA304" w:rsidR="00F00C94" w:rsidRPr="00F00C94" w:rsidRDefault="00F00C94" w:rsidP="00F00C94">
    <w:pPr>
      <w:rPr>
        <w:rFonts w:ascii="Calibri" w:hAnsi="Calibri" w:cs="Calibri"/>
        <w:b/>
        <w:bCs/>
      </w:rPr>
    </w:pPr>
    <w:r>
      <w:rPr>
        <w:rFonts w:ascii="Calibri" w:hAnsi="Calibri" w:cs="Calibri"/>
        <w:b/>
        <w:bCs/>
      </w:rPr>
      <w:t>Awareness of Phraseology in the Health Sciences worksheet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A84AB8"/>
    <w:multiLevelType w:val="hybridMultilevel"/>
    <w:tmpl w:val="CCC423E6"/>
    <w:lvl w:ilvl="0" w:tplc="FB441D4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6E44E2"/>
    <w:multiLevelType w:val="hybridMultilevel"/>
    <w:tmpl w:val="F69A3B6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AA7F74"/>
    <w:multiLevelType w:val="hybridMultilevel"/>
    <w:tmpl w:val="AAC827A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B04119"/>
    <w:multiLevelType w:val="hybridMultilevel"/>
    <w:tmpl w:val="C7D6DDB2"/>
    <w:lvl w:ilvl="0" w:tplc="F5DA5ADA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8B46E0"/>
    <w:multiLevelType w:val="hybridMultilevel"/>
    <w:tmpl w:val="6AEEC972"/>
    <w:lvl w:ilvl="0" w:tplc="08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01D7DF9"/>
    <w:multiLevelType w:val="hybridMultilevel"/>
    <w:tmpl w:val="3138B41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1E3C82"/>
    <w:multiLevelType w:val="hybridMultilevel"/>
    <w:tmpl w:val="F69A3B6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6222307">
    <w:abstractNumId w:val="3"/>
  </w:num>
  <w:num w:numId="2" w16cid:durableId="1596741954">
    <w:abstractNumId w:val="6"/>
  </w:num>
  <w:num w:numId="3" w16cid:durableId="1396661578">
    <w:abstractNumId w:val="1"/>
  </w:num>
  <w:num w:numId="4" w16cid:durableId="2035573124">
    <w:abstractNumId w:val="2"/>
  </w:num>
  <w:num w:numId="5" w16cid:durableId="1716079597">
    <w:abstractNumId w:val="0"/>
  </w:num>
  <w:num w:numId="6" w16cid:durableId="2129540147">
    <w:abstractNumId w:val="4"/>
  </w:num>
  <w:num w:numId="7" w16cid:durableId="199826770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2D3"/>
    <w:rsid w:val="00087BC7"/>
    <w:rsid w:val="000B2F4B"/>
    <w:rsid w:val="000B637F"/>
    <w:rsid w:val="000F47D3"/>
    <w:rsid w:val="001254E2"/>
    <w:rsid w:val="00162C61"/>
    <w:rsid w:val="00196F30"/>
    <w:rsid w:val="00223EA6"/>
    <w:rsid w:val="00280D5E"/>
    <w:rsid w:val="002E10AE"/>
    <w:rsid w:val="00373E47"/>
    <w:rsid w:val="00391473"/>
    <w:rsid w:val="003B7AB9"/>
    <w:rsid w:val="0040004F"/>
    <w:rsid w:val="00415030"/>
    <w:rsid w:val="00417B55"/>
    <w:rsid w:val="00422789"/>
    <w:rsid w:val="00445B83"/>
    <w:rsid w:val="0044611A"/>
    <w:rsid w:val="00495F35"/>
    <w:rsid w:val="004D1FA4"/>
    <w:rsid w:val="005257F3"/>
    <w:rsid w:val="005838DC"/>
    <w:rsid w:val="005A0D65"/>
    <w:rsid w:val="005A198E"/>
    <w:rsid w:val="005A5402"/>
    <w:rsid w:val="005D1E96"/>
    <w:rsid w:val="005F79A8"/>
    <w:rsid w:val="006336B7"/>
    <w:rsid w:val="006B27CB"/>
    <w:rsid w:val="006F2FAC"/>
    <w:rsid w:val="0071657E"/>
    <w:rsid w:val="00727D69"/>
    <w:rsid w:val="00745CDC"/>
    <w:rsid w:val="00770442"/>
    <w:rsid w:val="007D7AD1"/>
    <w:rsid w:val="00823C5B"/>
    <w:rsid w:val="008322F5"/>
    <w:rsid w:val="00873BB2"/>
    <w:rsid w:val="00895EE0"/>
    <w:rsid w:val="008A69B0"/>
    <w:rsid w:val="009430E0"/>
    <w:rsid w:val="009632D3"/>
    <w:rsid w:val="0099535C"/>
    <w:rsid w:val="00996977"/>
    <w:rsid w:val="00996C39"/>
    <w:rsid w:val="009E5CBA"/>
    <w:rsid w:val="009F6A1E"/>
    <w:rsid w:val="00A12679"/>
    <w:rsid w:val="00A37BF6"/>
    <w:rsid w:val="00A51771"/>
    <w:rsid w:val="00A53EB2"/>
    <w:rsid w:val="00A77D68"/>
    <w:rsid w:val="00B53F43"/>
    <w:rsid w:val="00B6312F"/>
    <w:rsid w:val="00B80B1B"/>
    <w:rsid w:val="00C62056"/>
    <w:rsid w:val="00C717A6"/>
    <w:rsid w:val="00C943E5"/>
    <w:rsid w:val="00CB753A"/>
    <w:rsid w:val="00CD3436"/>
    <w:rsid w:val="00CD4296"/>
    <w:rsid w:val="00CE6233"/>
    <w:rsid w:val="00CF7D41"/>
    <w:rsid w:val="00CF7EA0"/>
    <w:rsid w:val="00D55703"/>
    <w:rsid w:val="00D60B0D"/>
    <w:rsid w:val="00D97B94"/>
    <w:rsid w:val="00DE0ACE"/>
    <w:rsid w:val="00E061C4"/>
    <w:rsid w:val="00E566DD"/>
    <w:rsid w:val="00EA30CB"/>
    <w:rsid w:val="00EB4A56"/>
    <w:rsid w:val="00F00C94"/>
    <w:rsid w:val="00F205FE"/>
    <w:rsid w:val="00F544F0"/>
    <w:rsid w:val="00F71D85"/>
    <w:rsid w:val="00FC1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D66E02"/>
  <w15:chartTrackingRefBased/>
  <w15:docId w15:val="{2F52F8FB-C40B-46EF-9043-01E06244A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632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32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32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32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32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32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32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32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32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32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32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32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32D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32D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32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32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32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32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32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32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32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32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32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32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32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32D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32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32D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32D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00C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0C94"/>
  </w:style>
  <w:style w:type="paragraph" w:styleId="Footer">
    <w:name w:val="footer"/>
    <w:basedOn w:val="Normal"/>
    <w:link w:val="FooterChar"/>
    <w:uiPriority w:val="99"/>
    <w:unhideWhenUsed/>
    <w:rsid w:val="00F00C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0C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351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475</TotalTime>
  <Pages>3</Pages>
  <Words>840</Words>
  <Characters>4792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Benet Vincent</dc:creator>
  <cp:keywords/>
  <dc:description/>
  <cp:lastModifiedBy>Benet Vincent</cp:lastModifiedBy>
  <cp:revision>67</cp:revision>
  <cp:lastPrinted>2025-05-06T08:45:00Z</cp:lastPrinted>
  <dcterms:created xsi:type="dcterms:W3CDTF">2025-04-27T09:44:00Z</dcterms:created>
  <dcterms:modified xsi:type="dcterms:W3CDTF">2025-06-24T21:13:00Z</dcterms:modified>
</cp:coreProperties>
</file>